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C8C" w:rsidRPr="005E5C8C" w:rsidRDefault="005E5C8C" w:rsidP="005E5C8C">
      <w:pPr>
        <w:spacing w:before="0" w:after="0"/>
        <w:jc w:val="center"/>
        <w:rPr>
          <w:b/>
          <w:sz w:val="34"/>
          <w:szCs w:val="20"/>
        </w:rPr>
      </w:pPr>
      <w:r w:rsidRPr="005E5C8C">
        <w:rPr>
          <w:rFonts w:ascii="Times New Roman CYR" w:hAnsi="Times New Roman CYR"/>
          <w:b/>
          <w:sz w:val="34"/>
          <w:szCs w:val="20"/>
        </w:rPr>
        <w:t>ЦЕНТРАЛЬНАЯ ИЗБИРАТЕЛЬНАЯ КОМИССИЯ</w:t>
      </w:r>
      <w:r w:rsidRPr="005E5C8C">
        <w:rPr>
          <w:rFonts w:ascii="Times New Roman CYR" w:hAnsi="Times New Roman CYR"/>
          <w:b/>
          <w:sz w:val="34"/>
          <w:szCs w:val="20"/>
        </w:rPr>
        <w:br/>
        <w:t>РОССИЙСКОЙ ФЕДЕРАЦИИ</w:t>
      </w:r>
    </w:p>
    <w:p w:rsidR="005E5C8C" w:rsidRPr="005E5C8C" w:rsidRDefault="005E5C8C" w:rsidP="005E5C8C">
      <w:pPr>
        <w:spacing w:before="0" w:after="120"/>
        <w:jc w:val="center"/>
        <w:rPr>
          <w:rFonts w:ascii="Times New Roman CYR" w:hAnsi="Times New Roman CYR"/>
          <w:sz w:val="28"/>
          <w:szCs w:val="20"/>
        </w:rPr>
      </w:pPr>
    </w:p>
    <w:p w:rsidR="005E5C8C" w:rsidRPr="005E5C8C" w:rsidRDefault="005E5C8C" w:rsidP="005E5C8C">
      <w:pPr>
        <w:spacing w:before="0" w:after="0"/>
        <w:jc w:val="center"/>
        <w:rPr>
          <w:b/>
          <w:spacing w:val="60"/>
          <w:sz w:val="32"/>
          <w:szCs w:val="20"/>
        </w:rPr>
      </w:pPr>
      <w:r w:rsidRPr="005E5C8C">
        <w:rPr>
          <w:rFonts w:ascii="Times New Roman CYR" w:hAnsi="Times New Roman CYR"/>
          <w:b/>
          <w:spacing w:val="60"/>
          <w:sz w:val="32"/>
          <w:szCs w:val="20"/>
        </w:rPr>
        <w:t>ПОСТАНОВЛЕНИЕ</w:t>
      </w:r>
    </w:p>
    <w:p w:rsidR="005E5C8C" w:rsidRPr="005E5C8C" w:rsidRDefault="005E5C8C" w:rsidP="005E5C8C">
      <w:pPr>
        <w:spacing w:before="0" w:after="0"/>
        <w:jc w:val="center"/>
        <w:rPr>
          <w:sz w:val="16"/>
          <w:szCs w:val="20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5E5C8C" w:rsidRPr="005E5C8C" w:rsidTr="00C74B2C">
        <w:tc>
          <w:tcPr>
            <w:tcW w:w="3107" w:type="dxa"/>
            <w:tcBorders>
              <w:bottom w:val="single" w:sz="4" w:space="0" w:color="auto"/>
            </w:tcBorders>
          </w:tcPr>
          <w:p w:rsidR="005E5C8C" w:rsidRPr="005E5C8C" w:rsidRDefault="005E5C8C" w:rsidP="005E5C8C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5E5C8C">
              <w:rPr>
                <w:sz w:val="28"/>
                <w:szCs w:val="28"/>
              </w:rPr>
              <w:t>12 июля 2023 г.</w:t>
            </w:r>
          </w:p>
        </w:tc>
        <w:tc>
          <w:tcPr>
            <w:tcW w:w="3107" w:type="dxa"/>
          </w:tcPr>
          <w:p w:rsidR="005E5C8C" w:rsidRPr="005E5C8C" w:rsidRDefault="005E5C8C" w:rsidP="005E5C8C">
            <w:pPr>
              <w:spacing w:before="0" w:after="0"/>
              <w:jc w:val="right"/>
              <w:rPr>
                <w:sz w:val="28"/>
                <w:szCs w:val="28"/>
              </w:rPr>
            </w:pPr>
            <w:r w:rsidRPr="005E5C8C">
              <w:rPr>
                <w:sz w:val="28"/>
                <w:szCs w:val="28"/>
              </w:rPr>
              <w:t>№</w:t>
            </w:r>
          </w:p>
        </w:tc>
        <w:tc>
          <w:tcPr>
            <w:tcW w:w="3107" w:type="dxa"/>
            <w:tcBorders>
              <w:bottom w:val="single" w:sz="4" w:space="0" w:color="auto"/>
            </w:tcBorders>
          </w:tcPr>
          <w:p w:rsidR="005E5C8C" w:rsidRPr="005E5C8C" w:rsidRDefault="005E5C8C" w:rsidP="005E5C8C">
            <w:pPr>
              <w:spacing w:before="0" w:after="0"/>
              <w:rPr>
                <w:sz w:val="28"/>
                <w:szCs w:val="28"/>
              </w:rPr>
            </w:pPr>
            <w:r w:rsidRPr="005E5C8C">
              <w:rPr>
                <w:sz w:val="28"/>
                <w:szCs w:val="28"/>
              </w:rPr>
              <w:t>122/98</w:t>
            </w:r>
            <w:r>
              <w:rPr>
                <w:sz w:val="28"/>
                <w:szCs w:val="28"/>
              </w:rPr>
              <w:t>3</w:t>
            </w:r>
            <w:r w:rsidRPr="005E5C8C">
              <w:rPr>
                <w:sz w:val="28"/>
                <w:szCs w:val="28"/>
              </w:rPr>
              <w:t>-8</w:t>
            </w:r>
          </w:p>
        </w:tc>
      </w:tr>
    </w:tbl>
    <w:p w:rsidR="005E5C8C" w:rsidRPr="005E5C8C" w:rsidRDefault="005E5C8C" w:rsidP="005E5C8C">
      <w:pPr>
        <w:spacing w:before="0" w:after="0"/>
        <w:jc w:val="center"/>
        <w:rPr>
          <w:b/>
          <w:szCs w:val="20"/>
          <w:lang w:val="en-US"/>
        </w:rPr>
      </w:pPr>
      <w:r w:rsidRPr="005E5C8C">
        <w:rPr>
          <w:rFonts w:ascii="Times New Roman CYR" w:hAnsi="Times New Roman CYR"/>
          <w:b/>
          <w:szCs w:val="20"/>
        </w:rPr>
        <w:t>Москва</w:t>
      </w:r>
    </w:p>
    <w:p w:rsidR="005E5C8C" w:rsidRPr="005E5C8C" w:rsidRDefault="005E5C8C" w:rsidP="005E5C8C">
      <w:pPr>
        <w:widowControl w:val="0"/>
        <w:spacing w:before="0" w:after="0"/>
        <w:jc w:val="center"/>
        <w:rPr>
          <w:b/>
          <w:sz w:val="28"/>
          <w:szCs w:val="22"/>
          <w:lang w:eastAsia="en-US"/>
        </w:rPr>
      </w:pPr>
    </w:p>
    <w:p w:rsidR="00A02CDA" w:rsidRPr="00B66A1A" w:rsidRDefault="00435982" w:rsidP="00435982">
      <w:pPr>
        <w:pStyle w:val="T-15"/>
        <w:spacing w:line="240" w:lineRule="auto"/>
        <w:ind w:firstLine="0"/>
        <w:jc w:val="center"/>
        <w:rPr>
          <w:b/>
          <w:bCs/>
        </w:rPr>
      </w:pPr>
      <w:r w:rsidRPr="00435982">
        <w:rPr>
          <w:b/>
          <w:bCs/>
        </w:rPr>
        <w:t xml:space="preserve">О формах избирательного бюллетеня для голосования </w:t>
      </w:r>
      <w:r>
        <w:rPr>
          <w:b/>
          <w:bCs/>
        </w:rPr>
        <w:br/>
      </w:r>
      <w:r w:rsidRPr="00435982">
        <w:rPr>
          <w:b/>
          <w:bCs/>
        </w:rPr>
        <w:t>по одномандатному избирательному округу</w:t>
      </w:r>
      <w:r>
        <w:rPr>
          <w:b/>
          <w:bCs/>
        </w:rPr>
        <w:t xml:space="preserve"> </w:t>
      </w:r>
      <w:r>
        <w:rPr>
          <w:b/>
          <w:bCs/>
        </w:rPr>
        <w:br/>
      </w:r>
      <w:r w:rsidRPr="00435982">
        <w:rPr>
          <w:b/>
          <w:bCs/>
        </w:rPr>
        <w:t xml:space="preserve">на дополнительных выборах депутатов Государственной Думы Федерального Собрания Российской Федерации </w:t>
      </w:r>
      <w:r w:rsidR="0013083A" w:rsidRPr="00B66A1A">
        <w:rPr>
          <w:b/>
          <w:bCs/>
        </w:rPr>
        <w:t>вос</w:t>
      </w:r>
      <w:r w:rsidR="005A357D" w:rsidRPr="00B66A1A">
        <w:rPr>
          <w:b/>
          <w:bCs/>
        </w:rPr>
        <w:t>ьмо</w:t>
      </w:r>
      <w:r w:rsidR="00A02CDA" w:rsidRPr="00B66A1A">
        <w:rPr>
          <w:b/>
          <w:bCs/>
        </w:rPr>
        <w:t>го созыва</w:t>
      </w:r>
    </w:p>
    <w:p w:rsidR="00B00D49" w:rsidRDefault="00B00D49" w:rsidP="003A5BE3">
      <w:pPr>
        <w:pStyle w:val="21"/>
        <w:tabs>
          <w:tab w:val="clear" w:pos="7830"/>
        </w:tabs>
        <w:rPr>
          <w:b/>
          <w:bCs/>
          <w:sz w:val="24"/>
          <w:szCs w:val="24"/>
        </w:rPr>
      </w:pPr>
    </w:p>
    <w:p w:rsidR="00435982" w:rsidRPr="00B66A1A" w:rsidRDefault="00435982" w:rsidP="003A5BE3">
      <w:pPr>
        <w:pStyle w:val="21"/>
        <w:tabs>
          <w:tab w:val="clear" w:pos="7830"/>
        </w:tabs>
        <w:rPr>
          <w:b/>
          <w:bCs/>
          <w:sz w:val="24"/>
          <w:szCs w:val="24"/>
        </w:rPr>
      </w:pPr>
    </w:p>
    <w:p w:rsidR="00A02CDA" w:rsidRPr="00B66A1A" w:rsidRDefault="005A357D" w:rsidP="00322DD0">
      <w:pPr>
        <w:pStyle w:val="T-15"/>
        <w:ind w:firstLine="708"/>
      </w:pPr>
      <w:r w:rsidRPr="00B66A1A">
        <w:t>В соответствии с пункта</w:t>
      </w:r>
      <w:r w:rsidR="00A02CDA" w:rsidRPr="00B66A1A">
        <w:t>м</w:t>
      </w:r>
      <w:r w:rsidRPr="00B66A1A">
        <w:t>и</w:t>
      </w:r>
      <w:r w:rsidR="00A02CDA" w:rsidRPr="00B66A1A">
        <w:t xml:space="preserve"> 1</w:t>
      </w:r>
      <w:r w:rsidRPr="00B66A1A">
        <w:t>7 и 19 статьи 27</w:t>
      </w:r>
      <w:r w:rsidR="00435982">
        <w:t>,</w:t>
      </w:r>
      <w:r w:rsidRPr="00B66A1A">
        <w:t xml:space="preserve"> стать</w:t>
      </w:r>
      <w:r w:rsidR="00435982">
        <w:t>ями</w:t>
      </w:r>
      <w:r w:rsidRPr="00B66A1A">
        <w:t xml:space="preserve"> 79</w:t>
      </w:r>
      <w:r w:rsidR="00435982">
        <w:t xml:space="preserve"> и 97</w:t>
      </w:r>
      <w:r w:rsidR="00A02CDA" w:rsidRPr="00B66A1A">
        <w:t xml:space="preserve"> Федерального закона «О выборах депутатов Государственной Думы Федерального Собрания Российской Федерации» Центральная избирательная комиссия Российской Федерации  </w:t>
      </w:r>
      <w:r w:rsidR="00A02CDA" w:rsidRPr="00B66A1A">
        <w:rPr>
          <w:spacing w:val="80"/>
        </w:rPr>
        <w:t>постановляет:</w:t>
      </w:r>
    </w:p>
    <w:p w:rsidR="00435982" w:rsidRPr="00932CD7" w:rsidRDefault="00435982" w:rsidP="00322DD0">
      <w:pPr>
        <w:pStyle w:val="T-15"/>
        <w:ind w:firstLine="708"/>
      </w:pPr>
      <w:r w:rsidRPr="00932CD7">
        <w:t xml:space="preserve">1. Утвердить форму избирательного бюллетеня для голосования по одномандатному избирательному округу на дополнительных выборах депутатов Государственной Думы Федерального Собрания Российской Федерации </w:t>
      </w:r>
      <w:r w:rsidRPr="00B66A1A">
        <w:t xml:space="preserve">восьмого </w:t>
      </w:r>
      <w:r w:rsidRPr="00932CD7">
        <w:t>созыва (приложение № 1).</w:t>
      </w:r>
    </w:p>
    <w:p w:rsidR="00435982" w:rsidRDefault="00435982" w:rsidP="00322DD0">
      <w:pPr>
        <w:pStyle w:val="T-15"/>
        <w:ind w:firstLine="708"/>
      </w:pPr>
      <w:r w:rsidRPr="00932CD7">
        <w:t>2.</w:t>
      </w:r>
      <w:r w:rsidRPr="00932CD7">
        <w:rPr>
          <w:lang w:val="en-US"/>
        </w:rPr>
        <w:t> </w:t>
      </w:r>
      <w:r w:rsidRPr="00932CD7">
        <w:t xml:space="preserve">Утвердить форму избирательного бюллетеня для голосования по одномандатному избирательному округу на дополнительных выборах депутатов Государственной Думы Федерального Собрания Российской Федерации </w:t>
      </w:r>
      <w:r w:rsidRPr="00B66A1A">
        <w:t xml:space="preserve">восьмого </w:t>
      </w:r>
      <w:r w:rsidRPr="00932CD7">
        <w:t xml:space="preserve">созыва с использованием технических средств </w:t>
      </w:r>
      <w:r w:rsidRPr="00932CD7">
        <w:br/>
        <w:t xml:space="preserve">подсчета голосов – комплексов обработки избирательных бюллетеней </w:t>
      </w:r>
      <w:r w:rsidRPr="00932CD7">
        <w:br/>
        <w:t>(приложение № 2).</w:t>
      </w:r>
    </w:p>
    <w:p w:rsidR="00435982" w:rsidRDefault="00E278E1" w:rsidP="00322DD0">
      <w:pPr>
        <w:pStyle w:val="T-15"/>
        <w:ind w:firstLine="708"/>
      </w:pPr>
      <w:r>
        <w:t>3</w:t>
      </w:r>
      <w:r w:rsidR="00435982" w:rsidRPr="00414833">
        <w:t>.</w:t>
      </w:r>
      <w:r w:rsidR="00435982">
        <w:t> В случае</w:t>
      </w:r>
      <w:r w:rsidR="00435982" w:rsidRPr="00414833">
        <w:t xml:space="preserve"> проведени</w:t>
      </w:r>
      <w:r w:rsidR="00435982">
        <w:t>я</w:t>
      </w:r>
      <w:r w:rsidR="00435982" w:rsidRPr="00414833">
        <w:t xml:space="preserve"> дополнительных выборов депутата Государственной Думы Федерального Собрания Российской Федерации </w:t>
      </w:r>
      <w:r w:rsidR="00435982">
        <w:t>вос</w:t>
      </w:r>
      <w:r w:rsidR="00435982" w:rsidRPr="00414833">
        <w:t xml:space="preserve">ьмого созыва по </w:t>
      </w:r>
      <w:r w:rsidR="00435982">
        <w:t xml:space="preserve">одному </w:t>
      </w:r>
      <w:r w:rsidR="00435982" w:rsidRPr="00414833">
        <w:t xml:space="preserve">одномандатному избирательному округу использовать формы </w:t>
      </w:r>
      <w:r w:rsidR="00F2658B">
        <w:t xml:space="preserve">избирательного </w:t>
      </w:r>
      <w:r>
        <w:t>бюллетеня</w:t>
      </w:r>
      <w:r w:rsidR="00435982" w:rsidRPr="00414833">
        <w:t xml:space="preserve">, </w:t>
      </w:r>
      <w:r w:rsidR="00F2658B">
        <w:t>утвержденные</w:t>
      </w:r>
      <w:r w:rsidR="00435982" w:rsidRPr="00414833">
        <w:t xml:space="preserve"> настоящ</w:t>
      </w:r>
      <w:r w:rsidR="00F2658B">
        <w:t>и</w:t>
      </w:r>
      <w:r w:rsidR="00435982" w:rsidRPr="00414833">
        <w:t>м постановлени</w:t>
      </w:r>
      <w:r w:rsidR="00F2658B">
        <w:t>ем</w:t>
      </w:r>
      <w:r>
        <w:t>,</w:t>
      </w:r>
      <w:r w:rsidR="00435982" w:rsidRPr="00414833">
        <w:t xml:space="preserve"> </w:t>
      </w:r>
      <w:r>
        <w:t>заменив слова «</w:t>
      </w:r>
      <w:r w:rsidRPr="00E278E1">
        <w:t>на дополнительных выборах депутатов</w:t>
      </w:r>
      <w:r>
        <w:t>»</w:t>
      </w:r>
      <w:r w:rsidR="00435982" w:rsidRPr="00414833">
        <w:t xml:space="preserve"> словами «</w:t>
      </w:r>
      <w:r w:rsidRPr="00E278E1">
        <w:t>на дополнительных выборах депутат</w:t>
      </w:r>
      <w:r>
        <w:t>а</w:t>
      </w:r>
      <w:r w:rsidR="00435982" w:rsidRPr="00414833">
        <w:t>».</w:t>
      </w:r>
    </w:p>
    <w:p w:rsidR="00435982" w:rsidRPr="00932CD7" w:rsidRDefault="00435982" w:rsidP="00322DD0">
      <w:pPr>
        <w:pStyle w:val="T-15"/>
        <w:ind w:firstLine="708"/>
      </w:pPr>
      <w:r w:rsidRPr="00932CD7">
        <w:lastRenderedPageBreak/>
        <w:t>4. </w:t>
      </w:r>
      <w:r w:rsidR="00E278E1">
        <w:t>В случае</w:t>
      </w:r>
      <w:r w:rsidRPr="00932CD7">
        <w:t xml:space="preserve"> проведени</w:t>
      </w:r>
      <w:r w:rsidR="00E278E1">
        <w:t>я</w:t>
      </w:r>
      <w:r w:rsidRPr="00932CD7">
        <w:t xml:space="preserve"> повторных дополнительных выборов депутата Государственной Думы Федерального Собрания Российской Федерации </w:t>
      </w:r>
      <w:r w:rsidR="00E278E1">
        <w:t>вос</w:t>
      </w:r>
      <w:r w:rsidRPr="00932CD7">
        <w:t xml:space="preserve">ьмого созыва по одномандатному избирательному округу использовать формы </w:t>
      </w:r>
      <w:r w:rsidR="00F2658B">
        <w:t xml:space="preserve">избирательного </w:t>
      </w:r>
      <w:r w:rsidRPr="00932CD7">
        <w:t xml:space="preserve">бюллетеня, </w:t>
      </w:r>
      <w:r w:rsidR="00F2658B">
        <w:t>утвержденные</w:t>
      </w:r>
      <w:r w:rsidR="00F2658B" w:rsidRPr="00414833">
        <w:t xml:space="preserve"> настоящ</w:t>
      </w:r>
      <w:r w:rsidR="00F2658B">
        <w:t>и</w:t>
      </w:r>
      <w:r w:rsidR="00F2658B" w:rsidRPr="00414833">
        <w:t>м постановлени</w:t>
      </w:r>
      <w:r w:rsidR="00F2658B">
        <w:t>ем</w:t>
      </w:r>
      <w:r w:rsidRPr="00932CD7">
        <w:t>, заменив слов</w:t>
      </w:r>
      <w:r>
        <w:t>а</w:t>
      </w:r>
      <w:r w:rsidRPr="00932CD7">
        <w:t xml:space="preserve"> «</w:t>
      </w:r>
      <w:r w:rsidR="007B05D5" w:rsidRPr="00E278E1">
        <w:t>на дополнительных выборах депутатов</w:t>
      </w:r>
      <w:r w:rsidRPr="00932CD7">
        <w:t>» словами «</w:t>
      </w:r>
      <w:r w:rsidR="007B05D5" w:rsidRPr="00E278E1">
        <w:t xml:space="preserve">на </w:t>
      </w:r>
      <w:r w:rsidR="007B05D5">
        <w:t xml:space="preserve">повторных </w:t>
      </w:r>
      <w:r w:rsidR="007B05D5" w:rsidRPr="00E278E1">
        <w:t>дополнительных выборах депутат</w:t>
      </w:r>
      <w:r w:rsidR="007B05D5">
        <w:t>а</w:t>
      </w:r>
      <w:r w:rsidRPr="00932CD7">
        <w:t>».</w:t>
      </w:r>
    </w:p>
    <w:p w:rsidR="00A02CDA" w:rsidRPr="00B66A1A" w:rsidRDefault="007B05D5" w:rsidP="00322DD0">
      <w:pPr>
        <w:pStyle w:val="T-15"/>
        <w:ind w:firstLine="708"/>
      </w:pPr>
      <w:r>
        <w:t>5</w:t>
      </w:r>
      <w:r w:rsidR="00A02CDA" w:rsidRPr="00B66A1A">
        <w:t>.</w:t>
      </w:r>
      <w:r w:rsidR="00A02CDA" w:rsidRPr="00E278E1">
        <w:t> </w:t>
      </w:r>
      <w:r w:rsidR="00A02CDA" w:rsidRPr="00B66A1A">
        <w:t xml:space="preserve">Опубликовать настоящее постановление в </w:t>
      </w:r>
      <w:r w:rsidR="00675F7D" w:rsidRPr="00B66A1A">
        <w:t xml:space="preserve">официальном печатном органе Центральной избирательной комиссии Российской Федерации – </w:t>
      </w:r>
      <w:r w:rsidR="00A02CDA" w:rsidRPr="00B66A1A">
        <w:t>журнале «Вестник Центральной избирательной комиссии Российской Федерации»</w:t>
      </w:r>
      <w:r w:rsidR="00675F7D" w:rsidRPr="00B66A1A">
        <w:t xml:space="preserve"> и </w:t>
      </w:r>
      <w:r w:rsidR="00A94CD3" w:rsidRPr="00B66A1A">
        <w:t xml:space="preserve">официальном </w:t>
      </w:r>
      <w:r w:rsidR="00675F7D" w:rsidRPr="00B66A1A">
        <w:t>сетевом издании «Вестник Центральной избирательной комиссии Российской Федерации».</w:t>
      </w:r>
    </w:p>
    <w:p w:rsidR="00E55766" w:rsidRDefault="00E55766" w:rsidP="00675F7D">
      <w:pPr>
        <w:pStyle w:val="T-15"/>
        <w:ind w:firstLine="708"/>
      </w:pPr>
    </w:p>
    <w:p w:rsidR="00B00D49" w:rsidRDefault="00B00D49" w:rsidP="00675F7D">
      <w:pPr>
        <w:pStyle w:val="T-15"/>
        <w:ind w:firstLine="708"/>
      </w:pPr>
    </w:p>
    <w:tbl>
      <w:tblPr>
        <w:tblW w:w="0" w:type="auto"/>
        <w:tblLook w:val="01E0"/>
      </w:tblPr>
      <w:tblGrid>
        <w:gridCol w:w="5148"/>
        <w:gridCol w:w="4422"/>
      </w:tblGrid>
      <w:tr w:rsidR="00322DD0" w:rsidRPr="00322DD0" w:rsidTr="00385538">
        <w:tc>
          <w:tcPr>
            <w:tcW w:w="5148" w:type="dxa"/>
            <w:hideMark/>
          </w:tcPr>
          <w:p w:rsidR="00322DD0" w:rsidRPr="00322DD0" w:rsidRDefault="00322DD0" w:rsidP="00322DD0">
            <w:pPr>
              <w:spacing w:before="0" w:after="0"/>
              <w:jc w:val="center"/>
              <w:rPr>
                <w:spacing w:val="4"/>
                <w:sz w:val="28"/>
                <w:szCs w:val="20"/>
                <w:lang w:eastAsia="en-US"/>
              </w:rPr>
            </w:pPr>
            <w:r w:rsidRPr="00322DD0">
              <w:rPr>
                <w:spacing w:val="4"/>
                <w:sz w:val="28"/>
                <w:szCs w:val="20"/>
                <w:lang w:eastAsia="en-US"/>
              </w:rPr>
              <w:t>Председатель</w:t>
            </w:r>
          </w:p>
          <w:p w:rsidR="00322DD0" w:rsidRPr="00322DD0" w:rsidRDefault="00322DD0" w:rsidP="00322DD0">
            <w:pPr>
              <w:spacing w:before="0" w:after="0"/>
              <w:jc w:val="center"/>
              <w:rPr>
                <w:spacing w:val="4"/>
                <w:sz w:val="28"/>
                <w:szCs w:val="20"/>
                <w:lang w:eastAsia="en-US"/>
              </w:rPr>
            </w:pPr>
            <w:r w:rsidRPr="00322DD0">
              <w:rPr>
                <w:spacing w:val="4"/>
                <w:sz w:val="28"/>
                <w:szCs w:val="20"/>
                <w:lang w:eastAsia="en-US"/>
              </w:rPr>
              <w:t>Центральной избирательной комиссии Российской Федерации</w:t>
            </w:r>
          </w:p>
        </w:tc>
        <w:tc>
          <w:tcPr>
            <w:tcW w:w="4422" w:type="dxa"/>
            <w:vAlign w:val="bottom"/>
            <w:hideMark/>
          </w:tcPr>
          <w:p w:rsidR="00322DD0" w:rsidRPr="00322DD0" w:rsidRDefault="00322DD0" w:rsidP="00322DD0">
            <w:pPr>
              <w:spacing w:before="0" w:after="0"/>
              <w:jc w:val="right"/>
              <w:rPr>
                <w:spacing w:val="4"/>
                <w:sz w:val="28"/>
                <w:szCs w:val="20"/>
                <w:lang w:eastAsia="en-US"/>
              </w:rPr>
            </w:pPr>
            <w:r w:rsidRPr="00322DD0">
              <w:rPr>
                <w:spacing w:val="4"/>
                <w:sz w:val="28"/>
                <w:szCs w:val="20"/>
                <w:lang w:eastAsia="en-US"/>
              </w:rPr>
              <w:t>Э.А. Памфилова</w:t>
            </w:r>
          </w:p>
        </w:tc>
      </w:tr>
      <w:tr w:rsidR="00322DD0" w:rsidRPr="00322DD0" w:rsidTr="00385538">
        <w:tc>
          <w:tcPr>
            <w:tcW w:w="5148" w:type="dxa"/>
          </w:tcPr>
          <w:p w:rsidR="00322DD0" w:rsidRPr="00322DD0" w:rsidRDefault="00322DD0" w:rsidP="00322DD0">
            <w:pPr>
              <w:spacing w:before="0" w:after="0"/>
              <w:jc w:val="center"/>
              <w:rPr>
                <w:spacing w:val="4"/>
                <w:sz w:val="28"/>
                <w:szCs w:val="20"/>
                <w:lang w:eastAsia="en-US"/>
              </w:rPr>
            </w:pPr>
          </w:p>
        </w:tc>
        <w:tc>
          <w:tcPr>
            <w:tcW w:w="4422" w:type="dxa"/>
          </w:tcPr>
          <w:p w:rsidR="00322DD0" w:rsidRPr="00322DD0" w:rsidRDefault="00322DD0" w:rsidP="00322DD0">
            <w:pPr>
              <w:spacing w:before="0" w:after="0"/>
              <w:jc w:val="right"/>
              <w:rPr>
                <w:spacing w:val="4"/>
                <w:sz w:val="28"/>
                <w:szCs w:val="20"/>
                <w:lang w:eastAsia="en-US"/>
              </w:rPr>
            </w:pPr>
          </w:p>
        </w:tc>
      </w:tr>
      <w:tr w:rsidR="00322DD0" w:rsidRPr="00322DD0" w:rsidTr="00385538">
        <w:tc>
          <w:tcPr>
            <w:tcW w:w="5148" w:type="dxa"/>
            <w:hideMark/>
          </w:tcPr>
          <w:p w:rsidR="00322DD0" w:rsidRPr="00322DD0" w:rsidRDefault="00322DD0" w:rsidP="00322DD0">
            <w:pPr>
              <w:spacing w:before="0" w:after="0"/>
              <w:jc w:val="center"/>
              <w:rPr>
                <w:spacing w:val="4"/>
                <w:sz w:val="28"/>
                <w:szCs w:val="20"/>
                <w:lang w:eastAsia="en-US"/>
              </w:rPr>
            </w:pPr>
            <w:r w:rsidRPr="00322DD0">
              <w:rPr>
                <w:spacing w:val="4"/>
                <w:sz w:val="28"/>
                <w:szCs w:val="20"/>
                <w:lang w:eastAsia="en-US"/>
              </w:rPr>
              <w:t>Секретарь</w:t>
            </w:r>
          </w:p>
          <w:p w:rsidR="00322DD0" w:rsidRPr="00322DD0" w:rsidRDefault="00322DD0" w:rsidP="00322DD0">
            <w:pPr>
              <w:spacing w:before="0" w:after="0"/>
              <w:jc w:val="center"/>
              <w:rPr>
                <w:spacing w:val="4"/>
                <w:sz w:val="28"/>
                <w:szCs w:val="20"/>
                <w:lang w:eastAsia="en-US"/>
              </w:rPr>
            </w:pPr>
            <w:r w:rsidRPr="00322DD0">
              <w:rPr>
                <w:spacing w:val="4"/>
                <w:sz w:val="28"/>
                <w:szCs w:val="20"/>
                <w:lang w:eastAsia="en-US"/>
              </w:rPr>
              <w:t>Центральной избирательной комиссии</w:t>
            </w:r>
          </w:p>
          <w:p w:rsidR="00322DD0" w:rsidRPr="00322DD0" w:rsidRDefault="00322DD0" w:rsidP="00322DD0">
            <w:pPr>
              <w:spacing w:before="0" w:after="0"/>
              <w:jc w:val="center"/>
              <w:rPr>
                <w:spacing w:val="4"/>
                <w:sz w:val="28"/>
                <w:szCs w:val="20"/>
                <w:lang w:eastAsia="en-US"/>
              </w:rPr>
            </w:pPr>
            <w:r w:rsidRPr="00322DD0">
              <w:rPr>
                <w:spacing w:val="4"/>
                <w:sz w:val="28"/>
                <w:szCs w:val="20"/>
                <w:lang w:eastAsia="en-US"/>
              </w:rPr>
              <w:t>Российской Федерации</w:t>
            </w:r>
          </w:p>
        </w:tc>
        <w:tc>
          <w:tcPr>
            <w:tcW w:w="4422" w:type="dxa"/>
            <w:vAlign w:val="bottom"/>
            <w:hideMark/>
          </w:tcPr>
          <w:p w:rsidR="00322DD0" w:rsidRPr="00322DD0" w:rsidRDefault="00322DD0" w:rsidP="00322DD0">
            <w:pPr>
              <w:spacing w:before="0" w:after="0"/>
              <w:jc w:val="right"/>
              <w:rPr>
                <w:spacing w:val="4"/>
                <w:sz w:val="28"/>
                <w:szCs w:val="20"/>
                <w:lang w:eastAsia="en-US"/>
              </w:rPr>
            </w:pPr>
            <w:r w:rsidRPr="00322DD0">
              <w:rPr>
                <w:spacing w:val="4"/>
                <w:sz w:val="28"/>
                <w:szCs w:val="20"/>
                <w:lang w:eastAsia="en-US"/>
              </w:rPr>
              <w:t>Н.А. Бударина</w:t>
            </w:r>
          </w:p>
        </w:tc>
      </w:tr>
    </w:tbl>
    <w:p w:rsidR="004F361D" w:rsidRPr="00B66A1A" w:rsidRDefault="004F361D">
      <w:pPr>
        <w:pStyle w:val="a3"/>
        <w:tabs>
          <w:tab w:val="clear" w:pos="4677"/>
          <w:tab w:val="clear" w:pos="9355"/>
        </w:tabs>
        <w:rPr>
          <w:sz w:val="28"/>
          <w:szCs w:val="28"/>
        </w:rPr>
      </w:pPr>
    </w:p>
    <w:p w:rsidR="00A13CE9" w:rsidRPr="00B66A1A" w:rsidRDefault="00A13CE9">
      <w:pPr>
        <w:pStyle w:val="a3"/>
        <w:tabs>
          <w:tab w:val="clear" w:pos="4677"/>
          <w:tab w:val="clear" w:pos="9355"/>
        </w:tabs>
        <w:rPr>
          <w:sz w:val="28"/>
          <w:szCs w:val="28"/>
        </w:rPr>
        <w:sectPr w:rsidR="00A13CE9" w:rsidRPr="00B66A1A" w:rsidSect="00322DD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9A2FC1" w:rsidRPr="00B66A1A" w:rsidRDefault="009A2FC1" w:rsidP="009A2FC1">
      <w:pPr>
        <w:pStyle w:val="23"/>
        <w:spacing w:line="192" w:lineRule="auto"/>
        <w:ind w:left="4536" w:firstLine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66A1A">
        <w:rPr>
          <w:rFonts w:ascii="Times New Roman" w:hAnsi="Times New Roman" w:cs="Times New Roman"/>
          <w:i w:val="0"/>
          <w:iCs w:val="0"/>
          <w:sz w:val="24"/>
          <w:szCs w:val="24"/>
        </w:rPr>
        <w:lastRenderedPageBreak/>
        <w:t xml:space="preserve">Приложение № </w:t>
      </w:r>
      <w:r w:rsidR="00E278E1">
        <w:rPr>
          <w:rFonts w:ascii="Times New Roman" w:hAnsi="Times New Roman" w:cs="Times New Roman"/>
          <w:i w:val="0"/>
          <w:iCs w:val="0"/>
          <w:sz w:val="24"/>
          <w:szCs w:val="24"/>
        </w:rPr>
        <w:t>1</w:t>
      </w:r>
      <w:r w:rsidRPr="00B66A1A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(форма)</w:t>
      </w:r>
    </w:p>
    <w:p w:rsidR="009A2FC1" w:rsidRPr="00B66A1A" w:rsidRDefault="009A2FC1" w:rsidP="009A2FC1">
      <w:pPr>
        <w:pStyle w:val="23"/>
        <w:spacing w:before="60" w:line="192" w:lineRule="auto"/>
        <w:ind w:left="4536" w:firstLine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66A1A">
        <w:rPr>
          <w:rFonts w:ascii="Times New Roman" w:hAnsi="Times New Roman" w:cs="Times New Roman"/>
          <w:i w:val="0"/>
          <w:iCs w:val="0"/>
          <w:sz w:val="24"/>
          <w:szCs w:val="24"/>
        </w:rPr>
        <w:t>УТВЕРЖДЕНА</w:t>
      </w:r>
    </w:p>
    <w:p w:rsidR="009A2FC1" w:rsidRPr="00B66A1A" w:rsidRDefault="009A2FC1" w:rsidP="009A2FC1">
      <w:pPr>
        <w:pStyle w:val="23"/>
        <w:spacing w:line="192" w:lineRule="auto"/>
        <w:ind w:left="4536" w:firstLine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66A1A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постановлением Центральной избирательной </w:t>
      </w:r>
      <w:r w:rsidRPr="00B66A1A">
        <w:rPr>
          <w:rFonts w:ascii="Times New Roman" w:hAnsi="Times New Roman" w:cs="Times New Roman"/>
          <w:i w:val="0"/>
          <w:iCs w:val="0"/>
          <w:sz w:val="24"/>
          <w:szCs w:val="24"/>
        </w:rPr>
        <w:br/>
        <w:t>комиссии Российской Федерации</w:t>
      </w:r>
    </w:p>
    <w:p w:rsidR="00205DE4" w:rsidRPr="00B66A1A" w:rsidRDefault="007B05D5" w:rsidP="00205DE4">
      <w:pPr>
        <w:spacing w:before="0" w:after="120" w:line="192" w:lineRule="auto"/>
        <w:ind w:left="4536"/>
        <w:jc w:val="center"/>
      </w:pPr>
      <w:r w:rsidRPr="007B05D5">
        <w:t xml:space="preserve">от </w:t>
      </w:r>
      <w:r w:rsidR="00D628CE">
        <w:t>12 июля 2023 г. № 122/983-8</w:t>
      </w:r>
    </w:p>
    <w:p w:rsidR="003A5051" w:rsidRPr="00B66A1A" w:rsidRDefault="003A5051" w:rsidP="009A2FC1">
      <w:pPr>
        <w:pStyle w:val="a8"/>
        <w:spacing w:before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10773" w:type="dxa"/>
        <w:tblInd w:w="-106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077"/>
        <w:gridCol w:w="5045"/>
        <w:gridCol w:w="1661"/>
        <w:gridCol w:w="990"/>
      </w:tblGrid>
      <w:tr w:rsidR="009A2FC1" w:rsidRPr="00B66A1A" w:rsidTr="00CC5C52">
        <w:trPr>
          <w:cantSplit/>
        </w:trPr>
        <w:tc>
          <w:tcPr>
            <w:tcW w:w="8122" w:type="dxa"/>
            <w:gridSpan w:val="2"/>
          </w:tcPr>
          <w:p w:rsidR="009A2FC1" w:rsidRPr="00B66A1A" w:rsidRDefault="009A2FC1" w:rsidP="00D10FB3">
            <w:pPr>
              <w:pStyle w:val="2"/>
              <w:keepNext w:val="0"/>
              <w:spacing w:before="120" w:after="0"/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  <w:r w:rsidRPr="00B66A1A">
              <w:rPr>
                <w:rFonts w:ascii="Times New Roman" w:hAnsi="Times New Roman" w:cs="Times New Roman"/>
                <w:i w:val="0"/>
                <w:iCs w:val="0"/>
              </w:rPr>
              <w:t>ИЗБИРАТЕЛЬНЫЙ  БЮЛЛЕТЕНЬ</w:t>
            </w:r>
          </w:p>
          <w:p w:rsidR="009A2FC1" w:rsidRPr="00B66A1A" w:rsidRDefault="009A2FC1" w:rsidP="00D10FB3">
            <w:pPr>
              <w:pStyle w:val="aa"/>
              <w:spacing w:before="0"/>
              <w:jc w:val="center"/>
              <w:rPr>
                <w:b/>
                <w:bCs/>
              </w:rPr>
            </w:pPr>
            <w:r w:rsidRPr="00B66A1A">
              <w:rPr>
                <w:b/>
                <w:bCs/>
              </w:rPr>
              <w:t xml:space="preserve">для голосования по одномандатному избирательному округу </w:t>
            </w:r>
            <w:r w:rsidR="00863560" w:rsidRPr="00B66A1A">
              <w:rPr>
                <w:b/>
                <w:bCs/>
              </w:rPr>
              <w:br/>
            </w:r>
            <w:r w:rsidRPr="00B66A1A">
              <w:rPr>
                <w:b/>
                <w:bCs/>
              </w:rPr>
              <w:t xml:space="preserve">на </w:t>
            </w:r>
            <w:r w:rsidR="00E278E1">
              <w:rPr>
                <w:b/>
                <w:bCs/>
              </w:rPr>
              <w:t xml:space="preserve">дополнительных </w:t>
            </w:r>
            <w:r w:rsidRPr="00B66A1A">
              <w:rPr>
                <w:b/>
                <w:bCs/>
              </w:rPr>
              <w:t xml:space="preserve">выборах депутатов Государственной Думы </w:t>
            </w:r>
            <w:r w:rsidR="00863560" w:rsidRPr="00B66A1A">
              <w:rPr>
                <w:b/>
                <w:bCs/>
              </w:rPr>
              <w:br/>
              <w:t xml:space="preserve">Федерального Собрания </w:t>
            </w:r>
            <w:r w:rsidRPr="00B66A1A">
              <w:rPr>
                <w:b/>
                <w:bCs/>
              </w:rPr>
              <w:t xml:space="preserve">Российской Федерации </w:t>
            </w:r>
            <w:r w:rsidR="00863560" w:rsidRPr="00B66A1A">
              <w:rPr>
                <w:b/>
                <w:bCs/>
              </w:rPr>
              <w:t>вос</w:t>
            </w:r>
            <w:r w:rsidRPr="00B66A1A">
              <w:rPr>
                <w:b/>
                <w:bCs/>
              </w:rPr>
              <w:t>ьмого созыва</w:t>
            </w:r>
          </w:p>
          <w:p w:rsidR="00E278E1" w:rsidRPr="00932CD7" w:rsidRDefault="00E278E1" w:rsidP="00E278E1">
            <w:pPr>
              <w:spacing w:before="120" w:after="0" w:line="228" w:lineRule="auto"/>
              <w:jc w:val="center"/>
              <w:rPr>
                <w:b/>
                <w:bCs/>
              </w:rPr>
            </w:pPr>
            <w:r w:rsidRPr="00932CD7">
              <w:rPr>
                <w:b/>
                <w:bCs/>
              </w:rPr>
              <w:t>«__» _________ 20___ года</w:t>
            </w:r>
          </w:p>
          <w:p w:rsidR="009A2FC1" w:rsidRPr="00B66A1A" w:rsidRDefault="009A2FC1" w:rsidP="00D10FB3">
            <w:pPr>
              <w:spacing w:before="240" w:after="0"/>
              <w:jc w:val="center"/>
            </w:pPr>
            <w:r w:rsidRPr="00B66A1A">
              <w:t>________________________________________________________________</w:t>
            </w:r>
          </w:p>
          <w:p w:rsidR="009A2FC1" w:rsidRPr="00B66A1A" w:rsidRDefault="009A2FC1" w:rsidP="00D10FB3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B66A1A">
              <w:rPr>
                <w:sz w:val="18"/>
                <w:szCs w:val="18"/>
              </w:rPr>
              <w:t>(наименование и номер одномандатного избирательного округа)</w:t>
            </w:r>
          </w:p>
          <w:p w:rsidR="009A2FC1" w:rsidRPr="00B66A1A" w:rsidRDefault="009A2FC1" w:rsidP="00D10FB3">
            <w:pPr>
              <w:spacing w:before="0" w:after="0"/>
              <w:jc w:val="center"/>
              <w:rPr>
                <w:rFonts w:ascii="Courier New" w:hAnsi="Courier New" w:cs="Courier New"/>
                <w:iCs/>
              </w:rPr>
            </w:pPr>
          </w:p>
        </w:tc>
        <w:tc>
          <w:tcPr>
            <w:tcW w:w="2651" w:type="dxa"/>
            <w:gridSpan w:val="2"/>
          </w:tcPr>
          <w:p w:rsidR="009A2FC1" w:rsidRPr="00B66A1A" w:rsidRDefault="009A2FC1" w:rsidP="00D10FB3">
            <w:pPr>
              <w:tabs>
                <w:tab w:val="left" w:pos="7030"/>
              </w:tabs>
              <w:suppressAutoHyphens/>
              <w:jc w:val="center"/>
              <w:rPr>
                <w:sz w:val="16"/>
                <w:szCs w:val="16"/>
              </w:rPr>
            </w:pPr>
          </w:p>
          <w:p w:rsidR="009A2FC1" w:rsidRPr="00B66A1A" w:rsidRDefault="009A2FC1" w:rsidP="00D10FB3">
            <w:pPr>
              <w:tabs>
                <w:tab w:val="left" w:pos="7030"/>
              </w:tabs>
              <w:suppressAutoHyphens/>
              <w:jc w:val="center"/>
              <w:rPr>
                <w:sz w:val="16"/>
                <w:szCs w:val="16"/>
              </w:rPr>
            </w:pPr>
          </w:p>
          <w:p w:rsidR="009A2FC1" w:rsidRPr="00B66A1A" w:rsidRDefault="009A2FC1" w:rsidP="00D10FB3">
            <w:pPr>
              <w:tabs>
                <w:tab w:val="left" w:pos="7030"/>
              </w:tabs>
              <w:suppressAutoHyphens/>
              <w:jc w:val="center"/>
              <w:rPr>
                <w:sz w:val="16"/>
                <w:szCs w:val="16"/>
              </w:rPr>
            </w:pPr>
            <w:r w:rsidRPr="00B66A1A">
              <w:rPr>
                <w:sz w:val="16"/>
                <w:szCs w:val="16"/>
              </w:rPr>
              <w:t xml:space="preserve">(Место для размещения </w:t>
            </w:r>
            <w:r w:rsidRPr="00B66A1A">
              <w:rPr>
                <w:sz w:val="16"/>
                <w:szCs w:val="16"/>
              </w:rPr>
              <w:br/>
              <w:t xml:space="preserve">специального знака (марки), </w:t>
            </w:r>
            <w:r w:rsidRPr="00B66A1A">
              <w:rPr>
                <w:sz w:val="16"/>
                <w:szCs w:val="16"/>
              </w:rPr>
              <w:br/>
              <w:t xml:space="preserve">подписей двух членов участковой избирательной комиссии </w:t>
            </w:r>
            <w:r w:rsidRPr="00B66A1A">
              <w:rPr>
                <w:sz w:val="16"/>
                <w:szCs w:val="16"/>
              </w:rPr>
              <w:br/>
              <w:t xml:space="preserve">с правом решающего голоса </w:t>
            </w:r>
            <w:r w:rsidRPr="00B66A1A">
              <w:rPr>
                <w:sz w:val="16"/>
                <w:szCs w:val="16"/>
              </w:rPr>
              <w:br/>
              <w:t xml:space="preserve">и печати участковой </w:t>
            </w:r>
            <w:r w:rsidRPr="00B66A1A">
              <w:rPr>
                <w:sz w:val="16"/>
                <w:szCs w:val="16"/>
              </w:rPr>
              <w:br/>
              <w:t>избирательной комиссии)</w:t>
            </w:r>
          </w:p>
        </w:tc>
      </w:tr>
      <w:tr w:rsidR="000D232C" w:rsidRPr="00B66A1A" w:rsidTr="00CC5C52">
        <w:trPr>
          <w:cantSplit/>
        </w:trPr>
        <w:tc>
          <w:tcPr>
            <w:tcW w:w="10773" w:type="dxa"/>
            <w:gridSpan w:val="4"/>
          </w:tcPr>
          <w:p w:rsidR="000D232C" w:rsidRPr="00B66A1A" w:rsidRDefault="000D232C" w:rsidP="002A5E76">
            <w:pPr>
              <w:tabs>
                <w:tab w:val="left" w:pos="7030"/>
              </w:tabs>
              <w:suppressAutoHyphens/>
              <w:spacing w:before="0" w:after="0"/>
              <w:jc w:val="center"/>
              <w:rPr>
                <w:sz w:val="20"/>
                <w:szCs w:val="20"/>
              </w:rPr>
            </w:pPr>
            <w:r w:rsidRPr="00B66A1A">
              <w:rPr>
                <w:sz w:val="20"/>
                <w:szCs w:val="20"/>
              </w:rPr>
              <w:t>В случае использования прозрачных ящиков для голосования, в целях защиты тайны голосования избирателя, избирательный бюллетень с</w:t>
            </w:r>
            <w:r w:rsidR="002A5E76" w:rsidRPr="00B66A1A">
              <w:rPr>
                <w:sz w:val="20"/>
                <w:szCs w:val="20"/>
              </w:rPr>
              <w:t>клады</w:t>
            </w:r>
            <w:r w:rsidRPr="00B66A1A">
              <w:rPr>
                <w:sz w:val="20"/>
                <w:szCs w:val="20"/>
              </w:rPr>
              <w:t>вается лицевой стороной внутрь</w:t>
            </w:r>
          </w:p>
        </w:tc>
      </w:tr>
      <w:tr w:rsidR="00D10FB3" w:rsidRPr="00B66A1A" w:rsidTr="00510436">
        <w:trPr>
          <w:cantSplit/>
          <w:trHeight w:val="8285"/>
        </w:trPr>
        <w:tc>
          <w:tcPr>
            <w:tcW w:w="3077" w:type="dxa"/>
            <w:tcMar>
              <w:left w:w="113" w:type="dxa"/>
              <w:right w:w="113" w:type="dxa"/>
            </w:tcMar>
            <w:vAlign w:val="center"/>
          </w:tcPr>
          <w:p w:rsidR="001067E5" w:rsidRDefault="001067E5" w:rsidP="001005F8">
            <w:pPr>
              <w:spacing w:before="0" w:after="0"/>
              <w:ind w:left="57"/>
              <w:rPr>
                <w:rFonts w:ascii="Times New Roman CYR" w:hAnsi="Times New Roman CYR" w:cs="Times New Roman CYR"/>
                <w:b/>
                <w:iCs/>
              </w:rPr>
            </w:pPr>
          </w:p>
          <w:p w:rsidR="001067E5" w:rsidRDefault="001067E5" w:rsidP="001005F8">
            <w:pPr>
              <w:spacing w:before="0" w:after="0"/>
              <w:ind w:left="57"/>
              <w:rPr>
                <w:rFonts w:ascii="Times New Roman CYR" w:hAnsi="Times New Roman CYR" w:cs="Times New Roman CYR"/>
                <w:b/>
                <w:iCs/>
              </w:rPr>
            </w:pPr>
          </w:p>
          <w:p w:rsidR="001067E5" w:rsidRDefault="001067E5" w:rsidP="001005F8">
            <w:pPr>
              <w:spacing w:before="0" w:after="0"/>
              <w:ind w:left="57"/>
              <w:rPr>
                <w:rFonts w:ascii="Times New Roman CYR" w:hAnsi="Times New Roman CYR" w:cs="Times New Roman CYR"/>
                <w:b/>
                <w:iCs/>
              </w:rPr>
            </w:pPr>
          </w:p>
          <w:p w:rsidR="001067E5" w:rsidRDefault="001067E5" w:rsidP="001005F8">
            <w:pPr>
              <w:spacing w:before="0" w:after="0"/>
              <w:ind w:left="57"/>
              <w:rPr>
                <w:rFonts w:ascii="Times New Roman CYR" w:hAnsi="Times New Roman CYR" w:cs="Times New Roman CYR"/>
                <w:b/>
                <w:iCs/>
              </w:rPr>
            </w:pPr>
          </w:p>
          <w:p w:rsidR="001067E5" w:rsidRDefault="001067E5" w:rsidP="001005F8">
            <w:pPr>
              <w:spacing w:before="0" w:after="0"/>
              <w:ind w:left="57"/>
              <w:rPr>
                <w:rFonts w:ascii="Times New Roman CYR" w:hAnsi="Times New Roman CYR" w:cs="Times New Roman CYR"/>
                <w:b/>
                <w:iCs/>
              </w:rPr>
            </w:pPr>
          </w:p>
          <w:p w:rsidR="001067E5" w:rsidRPr="00F2658B" w:rsidRDefault="001067E5" w:rsidP="001005F8">
            <w:pPr>
              <w:spacing w:before="0" w:after="0"/>
              <w:ind w:left="57"/>
              <w:rPr>
                <w:rFonts w:ascii="Times New Roman CYR" w:hAnsi="Times New Roman CYR" w:cs="Times New Roman CYR"/>
                <w:b/>
                <w:iCs/>
              </w:rPr>
            </w:pPr>
          </w:p>
          <w:p w:rsidR="00192946" w:rsidRPr="00F2658B" w:rsidRDefault="00192946" w:rsidP="001005F8">
            <w:pPr>
              <w:spacing w:before="0" w:after="0"/>
              <w:ind w:left="57"/>
              <w:rPr>
                <w:rFonts w:ascii="Times New Roman CYR" w:hAnsi="Times New Roman CYR" w:cs="Times New Roman CYR"/>
                <w:b/>
                <w:iCs/>
              </w:rPr>
            </w:pPr>
          </w:p>
          <w:p w:rsidR="00192946" w:rsidRPr="00F2658B" w:rsidRDefault="00192946" w:rsidP="001005F8">
            <w:pPr>
              <w:spacing w:before="0" w:after="0"/>
              <w:ind w:left="57"/>
              <w:rPr>
                <w:rFonts w:ascii="Times New Roman CYR" w:hAnsi="Times New Roman CYR" w:cs="Times New Roman CYR"/>
                <w:b/>
                <w:iCs/>
              </w:rPr>
            </w:pPr>
          </w:p>
          <w:p w:rsidR="00192946" w:rsidRPr="00F2658B" w:rsidRDefault="00192946" w:rsidP="001005F8">
            <w:pPr>
              <w:spacing w:before="0" w:after="0"/>
              <w:ind w:left="57"/>
              <w:rPr>
                <w:rFonts w:ascii="Times New Roman CYR" w:hAnsi="Times New Roman CYR" w:cs="Times New Roman CYR"/>
                <w:b/>
                <w:iCs/>
              </w:rPr>
            </w:pPr>
          </w:p>
          <w:p w:rsidR="001067E5" w:rsidRDefault="001067E5" w:rsidP="001005F8">
            <w:pPr>
              <w:spacing w:before="0" w:after="0"/>
              <w:ind w:left="57"/>
              <w:rPr>
                <w:rFonts w:ascii="Times New Roman CYR" w:hAnsi="Times New Roman CYR" w:cs="Times New Roman CYR"/>
                <w:b/>
                <w:iCs/>
              </w:rPr>
            </w:pPr>
          </w:p>
          <w:p w:rsidR="001067E5" w:rsidRPr="00F2658B" w:rsidRDefault="001067E5" w:rsidP="001005F8">
            <w:pPr>
              <w:spacing w:before="0" w:after="0"/>
              <w:ind w:left="57"/>
              <w:rPr>
                <w:rFonts w:ascii="Times New Roman CYR" w:hAnsi="Times New Roman CYR" w:cs="Times New Roman CYR"/>
                <w:b/>
                <w:iCs/>
              </w:rPr>
            </w:pPr>
          </w:p>
          <w:p w:rsidR="00A849D6" w:rsidRPr="00F2658B" w:rsidRDefault="00A849D6" w:rsidP="001005F8">
            <w:pPr>
              <w:spacing w:before="0" w:after="0"/>
              <w:ind w:left="57"/>
              <w:rPr>
                <w:rFonts w:ascii="Times New Roman CYR" w:hAnsi="Times New Roman CYR" w:cs="Times New Roman CYR"/>
                <w:b/>
                <w:iCs/>
              </w:rPr>
            </w:pPr>
          </w:p>
          <w:p w:rsidR="001067E5" w:rsidRDefault="001067E5" w:rsidP="001005F8">
            <w:pPr>
              <w:spacing w:before="0" w:after="0"/>
              <w:ind w:left="57"/>
              <w:rPr>
                <w:rFonts w:ascii="Times New Roman CYR" w:hAnsi="Times New Roman CYR" w:cs="Times New Roman CYR"/>
                <w:b/>
                <w:iCs/>
              </w:rPr>
            </w:pPr>
          </w:p>
          <w:p w:rsidR="00D10FB3" w:rsidRPr="00B66A1A" w:rsidRDefault="00D10FB3" w:rsidP="001005F8">
            <w:pPr>
              <w:spacing w:before="0" w:after="0"/>
              <w:ind w:left="57"/>
              <w:rPr>
                <w:rFonts w:ascii="Times New Roman CYR" w:hAnsi="Times New Roman CYR" w:cs="Times New Roman CYR"/>
                <w:b/>
                <w:iCs/>
              </w:rPr>
            </w:pPr>
            <w:r w:rsidRPr="00B66A1A">
              <w:rPr>
                <w:rFonts w:ascii="Times New Roman CYR" w:hAnsi="Times New Roman CYR" w:cs="Times New Roman CYR"/>
                <w:b/>
                <w:iCs/>
              </w:rPr>
              <w:t>ФАМИЛИЯ,</w:t>
            </w:r>
            <w:r w:rsidRPr="00B66A1A">
              <w:rPr>
                <w:rFonts w:ascii="Times New Roman CYR" w:hAnsi="Times New Roman CYR" w:cs="Times New Roman CYR"/>
                <w:b/>
                <w:iCs/>
              </w:rPr>
              <w:br/>
              <w:t>имя и отчество</w:t>
            </w:r>
          </w:p>
          <w:p w:rsidR="00D10FB3" w:rsidRPr="00893152" w:rsidRDefault="00D10FB3" w:rsidP="00893152">
            <w:pPr>
              <w:spacing w:before="0" w:after="0"/>
              <w:ind w:left="57"/>
              <w:rPr>
                <w:rFonts w:ascii="Times New Roman CYR" w:hAnsi="Times New Roman CYR" w:cs="Times New Roman CYR"/>
                <w:i/>
                <w:iCs/>
              </w:rPr>
            </w:pPr>
            <w:r w:rsidRPr="00893152">
              <w:rPr>
                <w:rFonts w:ascii="Times New Roman CYR" w:hAnsi="Times New Roman CYR" w:cs="Times New Roman CYR"/>
                <w:i/>
                <w:iCs/>
              </w:rPr>
              <w:t>зарегистрированного кандидата</w:t>
            </w:r>
          </w:p>
          <w:p w:rsidR="001067E5" w:rsidRPr="00510436" w:rsidRDefault="001067E5" w:rsidP="007635FA">
            <w:pPr>
              <w:spacing w:before="240" w:after="0"/>
              <w:ind w:right="284"/>
              <w:rPr>
                <w:rFonts w:ascii="Times New Roman CYR" w:hAnsi="Times New Roman CYR" w:cs="Times New Roman CYR"/>
                <w:iCs/>
              </w:rPr>
            </w:pP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Если кандидат менял фамилию, или имя, или отчество в период избирательной кампании либо в течение года </w:t>
            </w:r>
            <w:r w:rsidR="00510436" w:rsidRPr="00510436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br/>
            </w: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до дня официального опубликования (публикации) решения о</w:t>
            </w:r>
            <w:r w:rsidR="007635F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 </w:t>
            </w: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назначении выборов, </w:t>
            </w:r>
            <w:r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также </w:t>
            </w: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указываются </w:t>
            </w:r>
            <w:r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его</w:t>
            </w: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 прежние фамилия,</w:t>
            </w:r>
            <w:r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 или</w:t>
            </w: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 имя, </w:t>
            </w:r>
            <w:r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или </w:t>
            </w: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отчество.</w:t>
            </w:r>
          </w:p>
        </w:tc>
        <w:tc>
          <w:tcPr>
            <w:tcW w:w="6706" w:type="dxa"/>
            <w:gridSpan w:val="2"/>
            <w:vAlign w:val="center"/>
          </w:tcPr>
          <w:p w:rsidR="00D10FB3" w:rsidRPr="00B66A1A" w:rsidRDefault="00D10FB3" w:rsidP="00510436">
            <w:pPr>
              <w:spacing w:before="120" w:after="0"/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</w:pP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Год рождения; </w:t>
            </w:r>
            <w:r w:rsidR="002049CC"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место жительства (</w:t>
            </w: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наименование субъекта Российской Федерации, района, города, иного населенного пункта</w:t>
            </w:r>
            <w:r w:rsidR="002049CC"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)</w:t>
            </w: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; основное место работы или службы, занимаемая должность (в</w:t>
            </w:r>
            <w:r w:rsidR="007635F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 </w:t>
            </w: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случае отсутствия основного места ра</w:t>
            </w:r>
            <w:r w:rsidR="007857D3"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боты или службы – род занятий); е</w:t>
            </w: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сли кандидат является депутатом и осуществляет свои полномочия на непостоянной основе</w:t>
            </w:r>
            <w:r w:rsidR="00250EA2"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, указываются</w:t>
            </w: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 сведения об этом </w:t>
            </w:r>
            <w:r w:rsidR="00250EA2"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и</w:t>
            </w: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 наименовани</w:t>
            </w:r>
            <w:r w:rsidR="00250EA2"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е</w:t>
            </w: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 соответствующего представительного органа.</w:t>
            </w:r>
          </w:p>
          <w:p w:rsidR="00D10FB3" w:rsidRPr="00B66A1A" w:rsidRDefault="00D10FB3" w:rsidP="00510436">
            <w:pPr>
              <w:spacing w:before="120" w:after="0"/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</w:pP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Если кандидат выдвинут политической партией, указываются слов</w:t>
            </w:r>
            <w:r w:rsidR="002A5E76"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о</w:t>
            </w: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 «выдвинут</w:t>
            </w:r>
            <w:r w:rsidR="00E8756F"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:</w:t>
            </w:r>
            <w:r w:rsidR="00B50CB3"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»</w:t>
            </w: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 и наименование этой политической партии</w:t>
            </w:r>
            <w:r w:rsidR="002A5E76"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 в</w:t>
            </w:r>
            <w:r w:rsidR="007635F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 </w:t>
            </w:r>
            <w:r w:rsidR="002A5E76"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именительном падеже</w:t>
            </w: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. Если кандидат сам выдвинул свою кандидатуру</w:t>
            </w:r>
            <w:r w:rsidR="002049CC"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,</w:t>
            </w: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 </w:t>
            </w:r>
            <w:r w:rsidR="002049CC"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указывается слово «самовыдвижение»</w:t>
            </w: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.</w:t>
            </w:r>
          </w:p>
          <w:p w:rsidR="00D10FB3" w:rsidRPr="00B66A1A" w:rsidRDefault="00D10FB3" w:rsidP="00510436">
            <w:pPr>
              <w:spacing w:before="120" w:after="0"/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</w:pP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Если кандидат указал принадлежность к политической партии, иному общественному объединению, указыва</w:t>
            </w:r>
            <w:r w:rsidR="000E448B"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ю</w:t>
            </w: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тся краткое наименование этой политической партии, этого общественного объединения и статус зарегистрированного кандидата в этой политической партии, этом общественном объединении.</w:t>
            </w:r>
          </w:p>
          <w:p w:rsidR="008B5B2A" w:rsidRPr="00B66A1A" w:rsidRDefault="007857D3" w:rsidP="00510436">
            <w:pPr>
              <w:spacing w:before="120" w:after="0"/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</w:pP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Если у кандидата имелась или имеется судимость, указываются сведения о судимости кандидата.</w:t>
            </w:r>
          </w:p>
          <w:p w:rsidR="007D19ED" w:rsidRPr="00B66A1A" w:rsidRDefault="00AB149E" w:rsidP="007635FA">
            <w:pPr>
              <w:spacing w:before="120" w:after="120"/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</w:pP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Если кандидат является иностранн</w:t>
            </w:r>
            <w:r w:rsidR="007D19ED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ым</w:t>
            </w: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 агент</w:t>
            </w:r>
            <w:r w:rsidR="007D19ED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ом</w:t>
            </w: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 либо кандидатом, аффилированным с иностранн</w:t>
            </w:r>
            <w:r w:rsidR="007D19ED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ым</w:t>
            </w: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 агент</w:t>
            </w:r>
            <w:r w:rsidR="007D19ED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ом</w:t>
            </w: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, указыва</w:t>
            </w:r>
            <w:r w:rsidR="004629E3"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ют</w:t>
            </w: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ся сведения о</w:t>
            </w:r>
            <w:r w:rsidR="00FC7BAC"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б</w:t>
            </w:r>
            <w:r w:rsidR="007635F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 </w:t>
            </w:r>
            <w:r w:rsidR="00FC7BAC"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этом</w:t>
            </w:r>
            <w:r w:rsidR="004629E3"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990" w:type="dxa"/>
          </w:tcPr>
          <w:p w:rsidR="00D10FB3" w:rsidRPr="00B66A1A" w:rsidRDefault="006C3B25" w:rsidP="00D10FB3">
            <w:pPr>
              <w:spacing w:after="24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noProof/>
              </w:rPr>
              <w:pict>
                <v:rect id="_x0000_s1026" style="position:absolute;left:0;text-align:left;margin-left:8.85pt;margin-top:193.7pt;width:28.35pt;height:28.35pt;z-index:251658240;mso-position-horizontal-relative:text;mso-position-vertical-relative:text" strokeweight="2pt"/>
              </w:pict>
            </w:r>
          </w:p>
        </w:tc>
      </w:tr>
    </w:tbl>
    <w:p w:rsidR="009A2FC1" w:rsidRDefault="009A2FC1" w:rsidP="009A2FC1">
      <w:pPr>
        <w:spacing w:before="0" w:after="0"/>
        <w:rPr>
          <w:rFonts w:ascii="Times New Roman CYR" w:hAnsi="Times New Roman CYR" w:cs="Times New Roman CYR"/>
          <w:sz w:val="28"/>
          <w:szCs w:val="28"/>
        </w:rPr>
      </w:pPr>
    </w:p>
    <w:p w:rsidR="00911609" w:rsidRPr="00B66A1A" w:rsidRDefault="00911609" w:rsidP="009A2FC1">
      <w:pPr>
        <w:spacing w:before="0" w:after="0"/>
        <w:rPr>
          <w:rFonts w:ascii="Times New Roman CYR" w:hAnsi="Times New Roman CYR" w:cs="Times New Roman CYR"/>
          <w:sz w:val="28"/>
          <w:szCs w:val="28"/>
        </w:rPr>
      </w:pPr>
    </w:p>
    <w:p w:rsidR="00D10FB3" w:rsidRPr="00B66A1A" w:rsidRDefault="00D10FB3" w:rsidP="004629E3">
      <w:pPr>
        <w:pStyle w:val="3"/>
        <w:keepNext/>
        <w:spacing w:before="0" w:after="0"/>
        <w:rPr>
          <w:rFonts w:ascii="Times New Roman CYR" w:hAnsi="Times New Roman CYR" w:cs="Times New Roman CYR"/>
          <w:b/>
        </w:rPr>
      </w:pPr>
      <w:r w:rsidRPr="00B66A1A">
        <w:rPr>
          <w:b/>
        </w:rPr>
        <w:lastRenderedPageBreak/>
        <w:t>Примечание</w:t>
      </w:r>
      <w:r w:rsidRPr="00B66A1A">
        <w:rPr>
          <w:rFonts w:ascii="Times New Roman CYR" w:hAnsi="Times New Roman CYR" w:cs="Times New Roman CYR"/>
          <w:b/>
        </w:rPr>
        <w:t xml:space="preserve">. </w:t>
      </w:r>
    </w:p>
    <w:p w:rsidR="00937179" w:rsidRPr="00B66A1A" w:rsidRDefault="00937179" w:rsidP="00937179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>Фамилии зарегистрированных кандидатов размещаются в алфавитном порядке. Если фамилии, имена и отчества двух и более кандидатов совпадают полностью, сведения о кандидатах размещаются в соответствии с датами рождения кандидатов (первыми указываются сведения о старшем кандидате).</w:t>
      </w:r>
    </w:p>
    <w:p w:rsidR="00937179" w:rsidRPr="00B66A1A" w:rsidRDefault="00937179" w:rsidP="00937179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 xml:space="preserve">При включении в избирательный бюллетень сведений о судимости зарегистрированного кандидата указываются сведения об имеющейся и (или) имевшейся судимости с указанием номера (номеров) и части (частей), пункта (пунктов), а также наименования (наименований) статьи (статей) Уголовного кодекса Российской Федерации, </w:t>
      </w:r>
      <w:r w:rsidR="00F2658B" w:rsidRPr="00F2658B">
        <w:rPr>
          <w:sz w:val="28"/>
          <w:szCs w:val="28"/>
        </w:rPr>
        <w:t xml:space="preserve">на основании которой (которых) был осужден кандидат, </w:t>
      </w:r>
      <w:r w:rsidRPr="00B66A1A">
        <w:rPr>
          <w:sz w:val="28"/>
          <w:szCs w:val="28"/>
        </w:rPr>
        <w:t>статьи (статей) уголовного кодекса, принятого в соответствии с Основами уголовного законодательства Союза 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Федерации. Если в избирательный бюллетень включаются сведения о неснятой и непогашенной судимости, то перед сведениями о судимости указываются слова «имеется судимость:». Если в избирательный бюллетень включаются сведения о снятой или погашенной судимости, то перед сведениями о судимости указываются слова «имелась судимость:».</w:t>
      </w:r>
    </w:p>
    <w:p w:rsidR="00CD708A" w:rsidRPr="00B66A1A" w:rsidRDefault="00CD708A" w:rsidP="00CD708A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 xml:space="preserve">В соответствующих случаях </w:t>
      </w:r>
      <w:r w:rsidR="00132C28" w:rsidRPr="00B66A1A">
        <w:rPr>
          <w:sz w:val="28"/>
          <w:szCs w:val="28"/>
        </w:rPr>
        <w:t xml:space="preserve">указываются </w:t>
      </w:r>
      <w:r w:rsidRPr="00B66A1A">
        <w:rPr>
          <w:sz w:val="28"/>
          <w:szCs w:val="28"/>
        </w:rPr>
        <w:t>слова «является иностранн</w:t>
      </w:r>
      <w:r w:rsidR="001005F8">
        <w:rPr>
          <w:sz w:val="28"/>
          <w:szCs w:val="28"/>
        </w:rPr>
        <w:t>ым</w:t>
      </w:r>
      <w:r w:rsidRPr="00B66A1A">
        <w:rPr>
          <w:sz w:val="28"/>
          <w:szCs w:val="28"/>
        </w:rPr>
        <w:t xml:space="preserve"> агент</w:t>
      </w:r>
      <w:r w:rsidR="001005F8">
        <w:rPr>
          <w:sz w:val="28"/>
          <w:szCs w:val="28"/>
        </w:rPr>
        <w:t>ом</w:t>
      </w:r>
      <w:r w:rsidRPr="00B66A1A">
        <w:rPr>
          <w:sz w:val="28"/>
          <w:szCs w:val="28"/>
        </w:rPr>
        <w:t>» либо «является кандидатом, аффилированным с иностранн</w:t>
      </w:r>
      <w:r w:rsidR="001005F8">
        <w:rPr>
          <w:sz w:val="28"/>
          <w:szCs w:val="28"/>
        </w:rPr>
        <w:t>ым</w:t>
      </w:r>
      <w:r w:rsidRPr="00B66A1A">
        <w:rPr>
          <w:sz w:val="28"/>
          <w:szCs w:val="28"/>
        </w:rPr>
        <w:t xml:space="preserve"> агент</w:t>
      </w:r>
      <w:r w:rsidR="001005F8">
        <w:rPr>
          <w:sz w:val="28"/>
          <w:szCs w:val="28"/>
        </w:rPr>
        <w:t>ом</w:t>
      </w:r>
      <w:r w:rsidRPr="00B66A1A">
        <w:rPr>
          <w:sz w:val="28"/>
          <w:szCs w:val="28"/>
        </w:rPr>
        <w:t>».</w:t>
      </w:r>
    </w:p>
    <w:p w:rsidR="00937179" w:rsidRPr="00B66A1A" w:rsidRDefault="00937179" w:rsidP="00937179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 xml:space="preserve">Избирательные бюллетени </w:t>
      </w:r>
      <w:r w:rsidR="00BE1DC0" w:rsidRPr="00B66A1A">
        <w:rPr>
          <w:sz w:val="28"/>
          <w:szCs w:val="28"/>
        </w:rPr>
        <w:t xml:space="preserve">для голосования по одномандатному избирательному округу </w:t>
      </w:r>
      <w:r w:rsidRPr="00B66A1A">
        <w:rPr>
          <w:sz w:val="28"/>
          <w:szCs w:val="28"/>
        </w:rPr>
        <w:t>печатаются на бумаге белого цвета плотностью до</w:t>
      </w:r>
      <w:r w:rsidR="00BE1DC0" w:rsidRPr="00B66A1A">
        <w:rPr>
          <w:sz w:val="28"/>
          <w:szCs w:val="28"/>
        </w:rPr>
        <w:t> </w:t>
      </w:r>
      <w:r w:rsidRPr="00B66A1A">
        <w:rPr>
          <w:sz w:val="28"/>
          <w:szCs w:val="28"/>
        </w:rPr>
        <w:t>65 г/м</w:t>
      </w:r>
      <w:r w:rsidRPr="00B66A1A">
        <w:rPr>
          <w:sz w:val="28"/>
          <w:szCs w:val="28"/>
          <w:vertAlign w:val="superscript"/>
        </w:rPr>
        <w:t>2</w:t>
      </w:r>
      <w:r w:rsidRPr="00B66A1A">
        <w:rPr>
          <w:sz w:val="28"/>
          <w:szCs w:val="28"/>
        </w:rPr>
        <w:t>. На лицевой стороне избирательного бюллетеня наносится фоновая защитная сетка краской зеленого цвета.</w:t>
      </w:r>
    </w:p>
    <w:p w:rsidR="00937179" w:rsidRPr="00B66A1A" w:rsidRDefault="00937179" w:rsidP="00937179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lastRenderedPageBreak/>
        <w:t xml:space="preserve">Ширина избирательного бюллетеня – 210±1мм, длина – </w:t>
      </w:r>
      <w:r w:rsidRPr="00B66A1A">
        <w:rPr>
          <w:sz w:val="28"/>
          <w:szCs w:val="28"/>
        </w:rPr>
        <w:br/>
        <w:t>в зависимости от количества кандидатов, зарегистрированных по одномандатному избирательному округу.</w:t>
      </w:r>
    </w:p>
    <w:p w:rsidR="00937179" w:rsidRPr="00B66A1A" w:rsidRDefault="00937179" w:rsidP="00937179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>Текст размещается только на одной стороне избирательного бюллетеня.</w:t>
      </w:r>
    </w:p>
    <w:p w:rsidR="00937179" w:rsidRPr="00B66A1A" w:rsidRDefault="00937179" w:rsidP="00937179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>Избирательные бюллетени печатаются на русском языке. По решению избирательной комиссии субъекта Российской Федерации избирательные бюллетени печатаются также на государственном языке соответствующей республики, входящей в состав Российской Федерации, а при необходимости</w:t>
      </w:r>
      <w:r w:rsidR="001D566B" w:rsidRPr="00B66A1A">
        <w:rPr>
          <w:sz w:val="28"/>
          <w:szCs w:val="28"/>
        </w:rPr>
        <w:t xml:space="preserve"> – </w:t>
      </w:r>
      <w:r w:rsidRPr="00B66A1A">
        <w:rPr>
          <w:sz w:val="28"/>
          <w:szCs w:val="28"/>
        </w:rPr>
        <w:t>и на языках народов Российской Федерации на территориях их компактного проживания. Если для избирательного участка избирательные бюллетени печатаются на двух и более языках, текст на этих языках помещается в каждом избирательном бюллетене.</w:t>
      </w:r>
    </w:p>
    <w:p w:rsidR="00937179" w:rsidRPr="00B66A1A" w:rsidRDefault="00937179" w:rsidP="00937179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>Текст избирательного бюллетеня печатается в одну краску черного цвета. В случае изготовления избирательных бюллетеней на двух и более языках текст на русском языке печатается краской черного цвета, а текст на ином языке по решению соответствующей избирательной комиссии субъекта Российской Федерации, принятому по согласованию с ЦИК России, может быть напечатан краской другого цвета.</w:t>
      </w:r>
    </w:p>
    <w:p w:rsidR="00937179" w:rsidRPr="00B66A1A" w:rsidRDefault="00937179" w:rsidP="00937179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 xml:space="preserve">В избирательном бюллетене части, отведенные каждому зарегистрированному кандидату, разделяются прямой линией черного цвета. Эти части избирательного бюллетеня должны быть одинаковыми по площади. </w:t>
      </w:r>
    </w:p>
    <w:p w:rsidR="00937179" w:rsidRPr="00B66A1A" w:rsidRDefault="00937179" w:rsidP="00937179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>Фамилия, имя и отчество кандидата, сведения о кандидате и пустой квадрат для проставления знака волеизъявления избирателя размещаются на уровне середины части избирательного бюллетеня, определенной для каждого зарегистрированного кандидата. Квадраты для проставления знак</w:t>
      </w:r>
      <w:r w:rsidR="00F2658B">
        <w:rPr>
          <w:sz w:val="28"/>
          <w:szCs w:val="28"/>
        </w:rPr>
        <w:t>а</w:t>
      </w:r>
      <w:r w:rsidRPr="00B66A1A">
        <w:rPr>
          <w:sz w:val="28"/>
          <w:szCs w:val="28"/>
        </w:rPr>
        <w:t xml:space="preserve"> волеизъявления должны иметь одинаковый размер и располагаться строго друг под другом.</w:t>
      </w:r>
    </w:p>
    <w:p w:rsidR="00937179" w:rsidRPr="00B66A1A" w:rsidRDefault="00937179" w:rsidP="00937179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>Нумерация избирательных бюллетеней не допускается.</w:t>
      </w:r>
    </w:p>
    <w:p w:rsidR="00937179" w:rsidRPr="00B66A1A" w:rsidRDefault="00937179" w:rsidP="00937179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lastRenderedPageBreak/>
        <w:t>По периметру избирательного бюллетеня на расстоянии 5 мм от его краев печатается рамка черного цвета в одну линию.</w:t>
      </w:r>
    </w:p>
    <w:p w:rsidR="00937179" w:rsidRPr="00B66A1A" w:rsidRDefault="00937179" w:rsidP="00937179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>На лицевой стороне избирательного бюллетеня в правом верхнем углу предусматривается место для размещения специального знака (марки), подписей двух членов участковой избирательной комиссии с правом решающего голоса и печати этой комиссии.</w:t>
      </w:r>
    </w:p>
    <w:p w:rsidR="00CD708A" w:rsidRPr="00B66A1A" w:rsidRDefault="00CD708A" w:rsidP="00CD708A">
      <w:pPr>
        <w:spacing w:before="0" w:after="0" w:line="360" w:lineRule="auto"/>
        <w:jc w:val="both"/>
        <w:rPr>
          <w:sz w:val="28"/>
          <w:szCs w:val="28"/>
        </w:rPr>
      </w:pPr>
    </w:p>
    <w:p w:rsidR="009B3C68" w:rsidRPr="00B66A1A" w:rsidRDefault="009B3C68" w:rsidP="003469DD">
      <w:pPr>
        <w:spacing w:line="360" w:lineRule="auto"/>
        <w:jc w:val="both"/>
        <w:rPr>
          <w:sz w:val="28"/>
          <w:szCs w:val="28"/>
        </w:rPr>
        <w:sectPr w:rsidR="009B3C68" w:rsidRPr="00B66A1A" w:rsidSect="00FC7BAC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4F3A76" w:rsidRPr="00B66A1A" w:rsidRDefault="004F3A76" w:rsidP="004F3A76">
      <w:pPr>
        <w:pStyle w:val="23"/>
        <w:spacing w:line="192" w:lineRule="auto"/>
        <w:ind w:left="4536" w:firstLine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66A1A">
        <w:rPr>
          <w:rFonts w:ascii="Times New Roman" w:hAnsi="Times New Roman" w:cs="Times New Roman"/>
          <w:i w:val="0"/>
          <w:iCs w:val="0"/>
          <w:sz w:val="24"/>
          <w:szCs w:val="24"/>
        </w:rPr>
        <w:lastRenderedPageBreak/>
        <w:t xml:space="preserve">Приложение № </w:t>
      </w:r>
      <w:r w:rsidR="00435982">
        <w:rPr>
          <w:rFonts w:ascii="Times New Roman" w:hAnsi="Times New Roman" w:cs="Times New Roman"/>
          <w:i w:val="0"/>
          <w:iCs w:val="0"/>
          <w:sz w:val="24"/>
          <w:szCs w:val="24"/>
        </w:rPr>
        <w:t>2</w:t>
      </w:r>
      <w:r w:rsidRPr="00B66A1A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(форма)</w:t>
      </w:r>
    </w:p>
    <w:p w:rsidR="004F3A76" w:rsidRPr="00B66A1A" w:rsidRDefault="004F3A76" w:rsidP="004F3A76">
      <w:pPr>
        <w:pStyle w:val="23"/>
        <w:spacing w:before="60" w:line="192" w:lineRule="auto"/>
        <w:ind w:left="4536" w:firstLine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66A1A">
        <w:rPr>
          <w:rFonts w:ascii="Times New Roman" w:hAnsi="Times New Roman" w:cs="Times New Roman"/>
          <w:i w:val="0"/>
          <w:iCs w:val="0"/>
          <w:sz w:val="24"/>
          <w:szCs w:val="24"/>
        </w:rPr>
        <w:t>УТВЕРЖДЕНА</w:t>
      </w:r>
    </w:p>
    <w:p w:rsidR="004F3A76" w:rsidRPr="00B66A1A" w:rsidRDefault="004F3A76" w:rsidP="004F3A76">
      <w:pPr>
        <w:pStyle w:val="23"/>
        <w:spacing w:line="192" w:lineRule="auto"/>
        <w:ind w:left="4536" w:firstLine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66A1A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постановлением Центральной избирательной </w:t>
      </w:r>
      <w:r w:rsidRPr="00B66A1A">
        <w:rPr>
          <w:rFonts w:ascii="Times New Roman" w:hAnsi="Times New Roman" w:cs="Times New Roman"/>
          <w:i w:val="0"/>
          <w:iCs w:val="0"/>
          <w:sz w:val="24"/>
          <w:szCs w:val="24"/>
        </w:rPr>
        <w:br/>
        <w:t>комиссии Российской Федерации</w:t>
      </w:r>
    </w:p>
    <w:p w:rsidR="00D628CE" w:rsidRPr="00B66A1A" w:rsidRDefault="00D628CE" w:rsidP="00D628CE">
      <w:pPr>
        <w:spacing w:before="0" w:after="120" w:line="192" w:lineRule="auto"/>
        <w:ind w:left="4536"/>
        <w:jc w:val="center"/>
      </w:pPr>
      <w:r w:rsidRPr="007B05D5">
        <w:t xml:space="preserve">от </w:t>
      </w:r>
      <w:r>
        <w:t>12 июля 2023 г. № 122/983-8</w:t>
      </w:r>
    </w:p>
    <w:p w:rsidR="00832713" w:rsidRPr="00B66A1A" w:rsidRDefault="00832713" w:rsidP="00832713">
      <w:pPr>
        <w:spacing w:before="0" w:after="120" w:line="192" w:lineRule="auto"/>
        <w:ind w:left="4536"/>
        <w:jc w:val="center"/>
        <w:rPr>
          <w:i/>
          <w:iCs/>
        </w:rPr>
      </w:pPr>
    </w:p>
    <w:tbl>
      <w:tblPr>
        <w:tblW w:w="10127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000"/>
      </w:tblPr>
      <w:tblGrid>
        <w:gridCol w:w="108"/>
        <w:gridCol w:w="924"/>
        <w:gridCol w:w="15"/>
        <w:gridCol w:w="1009"/>
        <w:gridCol w:w="741"/>
        <w:gridCol w:w="268"/>
        <w:gridCol w:w="1010"/>
        <w:gridCol w:w="1009"/>
        <w:gridCol w:w="1009"/>
        <w:gridCol w:w="1010"/>
        <w:gridCol w:w="809"/>
        <w:gridCol w:w="200"/>
        <w:gridCol w:w="785"/>
        <w:gridCol w:w="224"/>
        <w:gridCol w:w="1006"/>
      </w:tblGrid>
      <w:tr w:rsidR="00B14BBC" w:rsidRPr="00B66A1A" w:rsidTr="00832713">
        <w:trPr>
          <w:trHeight w:hRule="exact" w:val="120"/>
          <w:jc w:val="center"/>
        </w:trPr>
        <w:tc>
          <w:tcPr>
            <w:tcW w:w="1032" w:type="dxa"/>
            <w:gridSpan w:val="2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000000"/>
          </w:tcPr>
          <w:p w:rsidR="00B14BBC" w:rsidRPr="00B66A1A" w:rsidRDefault="00B14BBC" w:rsidP="00832713">
            <w:pPr>
              <w:pStyle w:val="Normal1"/>
              <w:jc w:val="both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24" w:type="dxa"/>
            <w:gridSpan w:val="2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000000" w:themeFill="text1"/>
          </w:tcPr>
          <w:p w:rsidR="00B14BBC" w:rsidRPr="00B66A1A" w:rsidRDefault="00B14BBC" w:rsidP="00832713">
            <w:pPr>
              <w:pStyle w:val="Normal1"/>
              <w:jc w:val="center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09" w:type="dxa"/>
            <w:gridSpan w:val="2"/>
            <w:tcBorders>
              <w:left w:val="nil"/>
            </w:tcBorders>
          </w:tcPr>
          <w:p w:rsidR="00B14BBC" w:rsidRPr="00B66A1A" w:rsidRDefault="00B14BBC" w:rsidP="00832713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0" w:type="dxa"/>
          </w:tcPr>
          <w:p w:rsidR="00B14BBC" w:rsidRPr="00B66A1A" w:rsidRDefault="00B14BBC" w:rsidP="00832713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09" w:type="dxa"/>
          </w:tcPr>
          <w:p w:rsidR="00B14BBC" w:rsidRPr="00B66A1A" w:rsidRDefault="00B14BBC" w:rsidP="00832713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09" w:type="dxa"/>
          </w:tcPr>
          <w:p w:rsidR="00B14BBC" w:rsidRPr="00B66A1A" w:rsidRDefault="00B14BBC" w:rsidP="00832713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0" w:type="dxa"/>
          </w:tcPr>
          <w:p w:rsidR="00B14BBC" w:rsidRPr="00B66A1A" w:rsidRDefault="00B14BBC" w:rsidP="00832713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09" w:type="dxa"/>
            <w:gridSpan w:val="2"/>
          </w:tcPr>
          <w:p w:rsidR="00B14BBC" w:rsidRPr="00B66A1A" w:rsidRDefault="00B14BBC" w:rsidP="00832713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09" w:type="dxa"/>
            <w:gridSpan w:val="2"/>
          </w:tcPr>
          <w:p w:rsidR="00B14BBC" w:rsidRPr="00B66A1A" w:rsidRDefault="00B14BBC" w:rsidP="00832713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06" w:type="dxa"/>
          </w:tcPr>
          <w:p w:rsidR="00B14BBC" w:rsidRPr="00B66A1A" w:rsidRDefault="00B14BBC" w:rsidP="00832713">
            <w:pPr>
              <w:pStyle w:val="Normal1"/>
              <w:jc w:val="center"/>
              <w:outlineLvl w:val="4"/>
              <w:rPr>
                <w:rFonts w:ascii="Arial" w:hAnsi="Arial"/>
                <w:sz w:val="12"/>
              </w:rPr>
            </w:pPr>
          </w:p>
        </w:tc>
      </w:tr>
      <w:tr w:rsidR="00B14BBC" w:rsidRPr="00B66A1A" w:rsidTr="00832713">
        <w:tblPrEx>
          <w:tblCellMar>
            <w:left w:w="0" w:type="dxa"/>
            <w:right w:w="0" w:type="dxa"/>
          </w:tblCellMar>
        </w:tblPrEx>
        <w:trPr>
          <w:trHeight w:hRule="exact" w:val="2438"/>
          <w:jc w:val="center"/>
        </w:trPr>
        <w:tc>
          <w:tcPr>
            <w:tcW w:w="108" w:type="dxa"/>
            <w:tcBorders>
              <w:top w:val="nil"/>
              <w:right w:val="nil"/>
            </w:tcBorders>
          </w:tcPr>
          <w:p w:rsidR="00B14BBC" w:rsidRPr="00B66A1A" w:rsidRDefault="00B14BBC" w:rsidP="00832713">
            <w:pPr>
              <w:pStyle w:val="Normal1"/>
              <w:outlineLvl w:val="4"/>
            </w:pPr>
          </w:p>
        </w:tc>
        <w:tc>
          <w:tcPr>
            <w:tcW w:w="7804" w:type="dxa"/>
            <w:gridSpan w:val="10"/>
            <w:tcBorders>
              <w:left w:val="nil"/>
            </w:tcBorders>
            <w:vAlign w:val="center"/>
          </w:tcPr>
          <w:p w:rsidR="00B14BBC" w:rsidRPr="00B66A1A" w:rsidRDefault="00B14BBC" w:rsidP="00832713">
            <w:pPr>
              <w:pStyle w:val="2"/>
              <w:spacing w:before="120" w:after="0"/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  <w:r w:rsidRPr="00B66A1A">
              <w:rPr>
                <w:rFonts w:ascii="Times New Roman" w:hAnsi="Times New Roman" w:cs="Times New Roman"/>
                <w:i w:val="0"/>
                <w:iCs w:val="0"/>
              </w:rPr>
              <w:t>ИЗБИРАТЕЛЬНЫЙ  БЮЛЛЕТЕНЬ</w:t>
            </w:r>
          </w:p>
          <w:p w:rsidR="00B14BBC" w:rsidRPr="00B66A1A" w:rsidRDefault="00B14BBC" w:rsidP="00832713">
            <w:pPr>
              <w:pStyle w:val="aa"/>
              <w:spacing w:before="0"/>
              <w:jc w:val="center"/>
              <w:rPr>
                <w:b/>
                <w:bCs/>
              </w:rPr>
            </w:pPr>
            <w:r w:rsidRPr="00B66A1A">
              <w:rPr>
                <w:b/>
                <w:bCs/>
              </w:rPr>
              <w:t xml:space="preserve">для голосования по одномандатному избирательному округу </w:t>
            </w:r>
            <w:r w:rsidRPr="00B66A1A">
              <w:rPr>
                <w:b/>
                <w:bCs/>
              </w:rPr>
              <w:br/>
              <w:t xml:space="preserve">на </w:t>
            </w:r>
            <w:r w:rsidR="00E278E1" w:rsidRPr="00E278E1">
              <w:rPr>
                <w:b/>
                <w:bCs/>
              </w:rPr>
              <w:t xml:space="preserve">дополнительных </w:t>
            </w:r>
            <w:r w:rsidRPr="00B66A1A">
              <w:rPr>
                <w:b/>
                <w:bCs/>
              </w:rPr>
              <w:t xml:space="preserve">выборах депутатов Государственной Думы </w:t>
            </w:r>
            <w:r w:rsidRPr="00B66A1A">
              <w:rPr>
                <w:b/>
                <w:bCs/>
              </w:rPr>
              <w:br/>
              <w:t>Федерального Собрания Российской Федерации восьмого созыва</w:t>
            </w:r>
          </w:p>
          <w:p w:rsidR="00B14BBC" w:rsidRPr="00B66A1A" w:rsidRDefault="00E278E1" w:rsidP="00832713">
            <w:pPr>
              <w:spacing w:before="120" w:after="0" w:line="228" w:lineRule="auto"/>
              <w:jc w:val="center"/>
              <w:rPr>
                <w:b/>
                <w:bCs/>
              </w:rPr>
            </w:pPr>
            <w:r w:rsidRPr="00E278E1">
              <w:rPr>
                <w:b/>
                <w:bCs/>
              </w:rPr>
              <w:t>«__» _________ 20___ года</w:t>
            </w:r>
          </w:p>
          <w:p w:rsidR="00B14BBC" w:rsidRPr="00B66A1A" w:rsidRDefault="00B14BBC" w:rsidP="00832713">
            <w:pPr>
              <w:spacing w:before="120" w:after="0"/>
              <w:jc w:val="center"/>
            </w:pPr>
            <w:r w:rsidRPr="00B66A1A">
              <w:t>________________________________________________________________</w:t>
            </w:r>
          </w:p>
          <w:p w:rsidR="00B14BBC" w:rsidRPr="00B66A1A" w:rsidRDefault="00B14BBC" w:rsidP="00832713">
            <w:pPr>
              <w:spacing w:before="0" w:after="0"/>
              <w:jc w:val="center"/>
              <w:rPr>
                <w:b/>
                <w:i/>
                <w:sz w:val="16"/>
              </w:rPr>
            </w:pPr>
            <w:r w:rsidRPr="00B66A1A">
              <w:rPr>
                <w:sz w:val="18"/>
                <w:szCs w:val="18"/>
              </w:rPr>
              <w:t>(наименование и номер одномандатного избирательного округа)</w:t>
            </w:r>
          </w:p>
        </w:tc>
        <w:tc>
          <w:tcPr>
            <w:tcW w:w="2215" w:type="dxa"/>
            <w:gridSpan w:val="4"/>
            <w:tcBorders>
              <w:bottom w:val="nil"/>
            </w:tcBorders>
          </w:tcPr>
          <w:p w:rsidR="00B14BBC" w:rsidRPr="00B66A1A" w:rsidRDefault="00B14BBC" w:rsidP="00832713">
            <w:pPr>
              <w:pStyle w:val="Normal1"/>
              <w:jc w:val="center"/>
              <w:outlineLvl w:val="4"/>
              <w:rPr>
                <w:rFonts w:ascii="Arial" w:hAnsi="Arial" w:cs="Arial"/>
                <w:sz w:val="12"/>
              </w:rPr>
            </w:pPr>
          </w:p>
          <w:p w:rsidR="00B14BBC" w:rsidRPr="00B66A1A" w:rsidRDefault="00B14BBC" w:rsidP="00832713">
            <w:pPr>
              <w:pStyle w:val="Normal1"/>
              <w:jc w:val="center"/>
              <w:outlineLvl w:val="4"/>
              <w:rPr>
                <w:rFonts w:ascii="Arial" w:hAnsi="Arial" w:cs="Arial"/>
                <w:sz w:val="12"/>
              </w:rPr>
            </w:pPr>
            <w:r w:rsidRPr="00B66A1A">
              <w:rPr>
                <w:rFonts w:ascii="Arial" w:hAnsi="Arial" w:cs="Arial"/>
                <w:sz w:val="12"/>
              </w:rPr>
              <w:t>(Подписи двух членов участковой избирательной комиссии с правом решающего голоса и печать участковой избирательной комиссии)</w:t>
            </w:r>
          </w:p>
          <w:p w:rsidR="00B14BBC" w:rsidRPr="00B66A1A" w:rsidRDefault="00B14BBC" w:rsidP="00832713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</w:tr>
      <w:tr w:rsidR="00B14BBC" w:rsidRPr="00B66A1A" w:rsidTr="00832713">
        <w:trPr>
          <w:trHeight w:hRule="exact" w:val="1759"/>
          <w:jc w:val="center"/>
        </w:trPr>
        <w:tc>
          <w:tcPr>
            <w:tcW w:w="7912" w:type="dxa"/>
            <w:gridSpan w:val="11"/>
            <w:vAlign w:val="center"/>
          </w:tcPr>
          <w:p w:rsidR="00B14BBC" w:rsidRPr="00B66A1A" w:rsidRDefault="00B14BBC" w:rsidP="00832713">
            <w:pPr>
              <w:pStyle w:val="Normal1"/>
              <w:jc w:val="center"/>
              <w:outlineLvl w:val="4"/>
              <w:rPr>
                <w:rFonts w:ascii="Arial" w:hAnsi="Arial"/>
                <w:b/>
                <w:i/>
                <w:sz w:val="18"/>
              </w:rPr>
            </w:pPr>
            <w:r w:rsidRPr="00B66A1A">
              <w:rPr>
                <w:rFonts w:ascii="Arial" w:hAnsi="Arial"/>
                <w:b/>
                <w:i/>
              </w:rPr>
              <w:t>РАЗЪЯСНЕНИЕ ПОРЯДКА ЗАПОЛНЕНИЯ ИЗБИРАТЕЛЬНОГО БЮЛЛЕТЕНЯ</w:t>
            </w:r>
          </w:p>
          <w:p w:rsidR="00B14BBC" w:rsidRPr="00B66A1A" w:rsidRDefault="00B14BBC" w:rsidP="00832713">
            <w:pPr>
              <w:pStyle w:val="BlockQuotation"/>
              <w:spacing w:before="60"/>
              <w:ind w:left="0" w:right="0" w:firstLine="284"/>
              <w:rPr>
                <w:i/>
                <w:iCs/>
                <w:sz w:val="14"/>
              </w:rPr>
            </w:pPr>
            <w:r w:rsidRPr="00B66A1A">
              <w:rPr>
                <w:i/>
                <w:iCs/>
                <w:sz w:val="14"/>
              </w:rPr>
              <w:t>Поставьте любой знак в пустом квадрате справа от фамилии только одного зарегистрированного кандидата, в пользу которого сделан выбор.</w:t>
            </w:r>
          </w:p>
          <w:p w:rsidR="00B14BBC" w:rsidRPr="00B66A1A" w:rsidRDefault="00B14BBC" w:rsidP="00832713">
            <w:pPr>
              <w:pStyle w:val="BlockQuotation"/>
              <w:spacing w:before="60"/>
              <w:ind w:left="0" w:right="0" w:firstLine="284"/>
              <w:rPr>
                <w:i/>
                <w:iCs/>
                <w:sz w:val="14"/>
              </w:rPr>
            </w:pPr>
            <w:r w:rsidRPr="00B66A1A">
              <w:rPr>
                <w:i/>
                <w:iCs/>
                <w:sz w:val="14"/>
              </w:rPr>
              <w:t>Избирательный бюллетень, в котором любой знак (знаки) проставлен (проставлены) более чем в одном квадрате либо не проставлен ни в одном из них, считается недействительным.</w:t>
            </w:r>
          </w:p>
          <w:p w:rsidR="00B14BBC" w:rsidRPr="00B66A1A" w:rsidRDefault="00B14BBC" w:rsidP="00832713">
            <w:pPr>
              <w:pStyle w:val="BlockQuotation"/>
              <w:spacing w:before="60"/>
              <w:ind w:left="0" w:right="0" w:firstLine="284"/>
            </w:pPr>
            <w:r w:rsidRPr="00B66A1A">
              <w:rPr>
                <w:i/>
                <w:iCs/>
                <w:sz w:val="14"/>
              </w:rPr>
              <w:t>Избирательный бюллетень, не заверенный подписями двух членов участковой избирательной комиссии и печатью участковой избирательной комиссии, без специального знака (марки) на оборотной стороне признается бюллетенем неустановленной формы и при подсчете голосов не учитывается.</w:t>
            </w:r>
          </w:p>
        </w:tc>
        <w:tc>
          <w:tcPr>
            <w:tcW w:w="2215" w:type="dxa"/>
            <w:gridSpan w:val="4"/>
            <w:tcBorders>
              <w:top w:val="nil"/>
            </w:tcBorders>
          </w:tcPr>
          <w:p w:rsidR="00B14BBC" w:rsidRPr="00B66A1A" w:rsidRDefault="00B14BBC" w:rsidP="00832713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</w:tr>
      <w:tr w:rsidR="00B14BBC" w:rsidRPr="00B66A1A" w:rsidTr="00A849D6">
        <w:trPr>
          <w:trHeight w:hRule="exact" w:val="160"/>
          <w:jc w:val="center"/>
        </w:trPr>
        <w:tc>
          <w:tcPr>
            <w:tcW w:w="2797" w:type="dxa"/>
            <w:gridSpan w:val="5"/>
            <w:tcBorders>
              <w:bottom w:val="nil"/>
              <w:right w:val="nil"/>
            </w:tcBorders>
          </w:tcPr>
          <w:p w:rsidR="00B14BBC" w:rsidRPr="00B66A1A" w:rsidRDefault="00B14BBC" w:rsidP="00832713">
            <w:pPr>
              <w:pStyle w:val="Normal1"/>
              <w:jc w:val="center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6100" w:type="dxa"/>
            <w:gridSpan w:val="8"/>
            <w:tcBorders>
              <w:left w:val="nil"/>
              <w:bottom w:val="nil"/>
              <w:right w:val="nil"/>
            </w:tcBorders>
          </w:tcPr>
          <w:p w:rsidR="00B14BBC" w:rsidRPr="00B66A1A" w:rsidRDefault="00B14BBC" w:rsidP="00832713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230" w:type="dxa"/>
            <w:gridSpan w:val="2"/>
            <w:tcBorders>
              <w:left w:val="nil"/>
              <w:bottom w:val="nil"/>
            </w:tcBorders>
          </w:tcPr>
          <w:p w:rsidR="00B14BBC" w:rsidRPr="00B66A1A" w:rsidRDefault="00B14BBC" w:rsidP="00832713">
            <w:pPr>
              <w:pStyle w:val="Normal1"/>
              <w:jc w:val="center"/>
              <w:outlineLvl w:val="4"/>
              <w:rPr>
                <w:rFonts w:ascii="Arial" w:hAnsi="Arial"/>
                <w:sz w:val="12"/>
              </w:rPr>
            </w:pPr>
          </w:p>
        </w:tc>
      </w:tr>
      <w:tr w:rsidR="00B14BBC" w:rsidRPr="00B66A1A" w:rsidTr="00A849D6">
        <w:trPr>
          <w:trHeight w:val="7779"/>
          <w:jc w:val="center"/>
        </w:trPr>
        <w:tc>
          <w:tcPr>
            <w:tcW w:w="2797" w:type="dxa"/>
            <w:gridSpan w:val="5"/>
            <w:tcBorders>
              <w:top w:val="nil"/>
              <w:right w:val="nil"/>
            </w:tcBorders>
            <w:vAlign w:val="center"/>
          </w:tcPr>
          <w:p w:rsidR="0028505A" w:rsidRDefault="0028505A" w:rsidP="00832713">
            <w:pPr>
              <w:spacing w:before="120" w:after="0"/>
              <w:ind w:left="57"/>
              <w:rPr>
                <w:rFonts w:ascii="Times New Roman CYR" w:hAnsi="Times New Roman CYR" w:cs="Times New Roman CYR"/>
                <w:b/>
                <w:iCs/>
              </w:rPr>
            </w:pPr>
          </w:p>
          <w:p w:rsidR="0028505A" w:rsidRDefault="0028505A" w:rsidP="00832713">
            <w:pPr>
              <w:spacing w:before="120" w:after="0"/>
              <w:ind w:left="57"/>
              <w:rPr>
                <w:rFonts w:ascii="Times New Roman CYR" w:hAnsi="Times New Roman CYR" w:cs="Times New Roman CYR"/>
                <w:b/>
                <w:iCs/>
              </w:rPr>
            </w:pPr>
          </w:p>
          <w:p w:rsidR="0028505A" w:rsidRDefault="0028505A" w:rsidP="00832713">
            <w:pPr>
              <w:spacing w:before="120" w:after="0"/>
              <w:ind w:left="57"/>
              <w:rPr>
                <w:rFonts w:ascii="Times New Roman CYR" w:hAnsi="Times New Roman CYR" w:cs="Times New Roman CYR"/>
                <w:b/>
                <w:iCs/>
              </w:rPr>
            </w:pPr>
          </w:p>
          <w:p w:rsidR="0028505A" w:rsidRDefault="0028505A" w:rsidP="00832713">
            <w:pPr>
              <w:spacing w:before="120" w:after="0"/>
              <w:ind w:left="57"/>
              <w:rPr>
                <w:rFonts w:ascii="Times New Roman CYR" w:hAnsi="Times New Roman CYR" w:cs="Times New Roman CYR"/>
                <w:b/>
                <w:iCs/>
              </w:rPr>
            </w:pPr>
          </w:p>
          <w:p w:rsidR="0028505A" w:rsidRDefault="0028505A" w:rsidP="00832713">
            <w:pPr>
              <w:spacing w:before="120" w:after="0"/>
              <w:ind w:left="57"/>
              <w:rPr>
                <w:rFonts w:ascii="Times New Roman CYR" w:hAnsi="Times New Roman CYR" w:cs="Times New Roman CYR"/>
                <w:b/>
                <w:iCs/>
              </w:rPr>
            </w:pPr>
          </w:p>
          <w:p w:rsidR="0028505A" w:rsidRDefault="0028505A" w:rsidP="00832713">
            <w:pPr>
              <w:spacing w:before="120" w:after="0"/>
              <w:ind w:left="57"/>
              <w:rPr>
                <w:rFonts w:ascii="Times New Roman CYR" w:hAnsi="Times New Roman CYR" w:cs="Times New Roman CYR"/>
                <w:b/>
                <w:iCs/>
              </w:rPr>
            </w:pPr>
          </w:p>
          <w:p w:rsidR="0028505A" w:rsidRDefault="0028505A" w:rsidP="00832713">
            <w:pPr>
              <w:spacing w:before="120" w:after="0"/>
              <w:ind w:left="57"/>
              <w:rPr>
                <w:rFonts w:ascii="Times New Roman CYR" w:hAnsi="Times New Roman CYR" w:cs="Times New Roman CYR"/>
                <w:b/>
                <w:iCs/>
              </w:rPr>
            </w:pPr>
          </w:p>
          <w:p w:rsidR="0028505A" w:rsidRDefault="0028505A" w:rsidP="00832713">
            <w:pPr>
              <w:spacing w:before="120" w:after="0"/>
              <w:ind w:left="57"/>
              <w:rPr>
                <w:rFonts w:ascii="Times New Roman CYR" w:hAnsi="Times New Roman CYR" w:cs="Times New Roman CYR"/>
                <w:b/>
                <w:iCs/>
              </w:rPr>
            </w:pPr>
          </w:p>
          <w:p w:rsidR="0028505A" w:rsidRDefault="0028505A" w:rsidP="00832713">
            <w:pPr>
              <w:spacing w:before="120" w:after="0"/>
              <w:ind w:left="57"/>
              <w:rPr>
                <w:rFonts w:ascii="Times New Roman CYR" w:hAnsi="Times New Roman CYR" w:cs="Times New Roman CYR"/>
                <w:b/>
                <w:iCs/>
              </w:rPr>
            </w:pPr>
          </w:p>
          <w:p w:rsidR="00B14BBC" w:rsidRPr="00B66A1A" w:rsidRDefault="00B14BBC" w:rsidP="00A849D6">
            <w:pPr>
              <w:spacing w:before="240" w:after="0"/>
              <w:rPr>
                <w:rFonts w:ascii="Times New Roman CYR" w:hAnsi="Times New Roman CYR" w:cs="Times New Roman CYR"/>
                <w:b/>
                <w:iCs/>
              </w:rPr>
            </w:pPr>
            <w:r w:rsidRPr="00B66A1A">
              <w:rPr>
                <w:rFonts w:ascii="Times New Roman CYR" w:hAnsi="Times New Roman CYR" w:cs="Times New Roman CYR"/>
                <w:b/>
                <w:iCs/>
              </w:rPr>
              <w:t>ФАМИЛИЯ,</w:t>
            </w:r>
            <w:r w:rsidRPr="00B66A1A">
              <w:rPr>
                <w:rFonts w:ascii="Times New Roman CYR" w:hAnsi="Times New Roman CYR" w:cs="Times New Roman CYR"/>
                <w:b/>
                <w:iCs/>
              </w:rPr>
              <w:br/>
              <w:t>имя и отчество</w:t>
            </w:r>
          </w:p>
          <w:p w:rsidR="00B14BBC" w:rsidRPr="00893152" w:rsidRDefault="00B14BBC" w:rsidP="00893152">
            <w:pPr>
              <w:pStyle w:val="Normal1"/>
              <w:outlineLvl w:val="4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93152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зарегистрированного кандидата</w:t>
            </w:r>
          </w:p>
          <w:p w:rsidR="001067E5" w:rsidRPr="00A849D6" w:rsidRDefault="001067E5" w:rsidP="00A849D6">
            <w:pPr>
              <w:spacing w:before="240" w:after="240" w:line="216" w:lineRule="auto"/>
              <w:ind w:right="227"/>
              <w:rPr>
                <w:b/>
                <w:sz w:val="22"/>
              </w:rPr>
            </w:pPr>
            <w:r w:rsidRPr="001005F8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Если кандидат менял фамилию, или имя, или отчество в период избирательной кампании либо </w:t>
            </w:r>
            <w:r w:rsidR="00A849D6" w:rsidRPr="00A849D6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br/>
            </w:r>
            <w:r w:rsidRPr="001005F8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в течение года </w:t>
            </w:r>
            <w:r w:rsidR="00A849D6" w:rsidRPr="00A849D6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br/>
            </w:r>
            <w:r w:rsidRPr="001005F8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до дня официального опубликования (публикации) решения </w:t>
            </w:r>
            <w:r w:rsidR="00A849D6" w:rsidRPr="00A849D6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br/>
            </w:r>
            <w:r w:rsidRPr="001005F8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о назначении выборов, также указываются </w:t>
            </w:r>
            <w:r w:rsidR="00A849D6" w:rsidRPr="00A849D6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br/>
            </w:r>
            <w:r w:rsidRPr="001005F8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его прежние фамилия, или имя, или отчество</w:t>
            </w:r>
            <w:r w:rsidR="00A849D6" w:rsidRPr="00A849D6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6100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B14BBC" w:rsidRPr="00B66A1A" w:rsidRDefault="00B14BBC" w:rsidP="001067E5">
            <w:pPr>
              <w:spacing w:before="0" w:after="120" w:line="216" w:lineRule="auto"/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</w:pP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Год рождения; место жительства (наименование субъекта Российской Федерации, района, города, иного населенного пункта); основное место работы или службы, занимаемая должность (в случае отсутствия основного места работы или службы – род занятий); если кандидат является депутатом и осуществляет свои полномочия на непостоянной основе, указываются сведения об этом и наименование соответствующего представительного органа.</w:t>
            </w:r>
          </w:p>
          <w:p w:rsidR="00B14BBC" w:rsidRPr="00B66A1A" w:rsidRDefault="00B14BBC" w:rsidP="001067E5">
            <w:pPr>
              <w:spacing w:before="0" w:after="120" w:line="216" w:lineRule="auto"/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</w:pP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Если кандидат выдвинут политической партией, указываются слово «выдвинут:» и наименование этой политической партии в именительном падеже. Если кандидат сам выдвинул свою кандидатуру, указывается слово «самовыдвижение».</w:t>
            </w:r>
          </w:p>
          <w:p w:rsidR="00B14BBC" w:rsidRPr="00B66A1A" w:rsidRDefault="00B14BBC" w:rsidP="001067E5">
            <w:pPr>
              <w:spacing w:before="0" w:after="120" w:line="216" w:lineRule="auto"/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</w:pP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Если кандидат указал принадлежность к политической партии, иному общественному объединению, указываются краткое наименование этой политической партии, этого общественного объединения и статус зарегистрированного кандидата в этой политической партии, этом общественном объединении.</w:t>
            </w:r>
          </w:p>
          <w:p w:rsidR="00B14BBC" w:rsidRPr="00B66A1A" w:rsidRDefault="00B14BBC" w:rsidP="001067E5">
            <w:pPr>
              <w:spacing w:before="0" w:after="120" w:line="216" w:lineRule="auto"/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</w:pP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Если у кандидата имелась или имеется судимость, указываются сведения о судимости кандидата.</w:t>
            </w:r>
          </w:p>
          <w:p w:rsidR="00B14BBC" w:rsidRPr="00B66A1A" w:rsidRDefault="001005F8" w:rsidP="007635FA">
            <w:pPr>
              <w:spacing w:before="0" w:after="120" w:line="216" w:lineRule="auto"/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</w:pPr>
            <w:r w:rsidRPr="001005F8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Если кандидат является иностранным агентом либо кандидатом, аффилированным с иностранным агентом, указываются сведения об этом.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</w:tcBorders>
          </w:tcPr>
          <w:p w:rsidR="00B14BBC" w:rsidRPr="00B66A1A" w:rsidRDefault="006C3B25" w:rsidP="00832713">
            <w:pPr>
              <w:pStyle w:val="Normal1"/>
              <w:spacing w:before="180"/>
              <w:ind w:left="355"/>
              <w:outlineLvl w:val="4"/>
              <w:rPr>
                <w:b/>
                <w:i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87630</wp:posOffset>
                  </wp:positionH>
                  <wp:positionV relativeFrom="paragraph">
                    <wp:posOffset>2423795</wp:posOffset>
                  </wp:positionV>
                  <wp:extent cx="353695" cy="347345"/>
                  <wp:effectExtent l="19050" t="0" r="8255" b="0"/>
                  <wp:wrapNone/>
                  <wp:docPr id="3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695" cy="347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14BBC" w:rsidRPr="00B66A1A" w:rsidTr="002A4E91">
        <w:trPr>
          <w:trHeight w:hRule="exact" w:val="140"/>
          <w:jc w:val="center"/>
        </w:trPr>
        <w:tc>
          <w:tcPr>
            <w:tcW w:w="1047" w:type="dxa"/>
            <w:gridSpan w:val="3"/>
          </w:tcPr>
          <w:p w:rsidR="00B14BBC" w:rsidRPr="00B66A1A" w:rsidRDefault="00B14BBC" w:rsidP="00832713">
            <w:pPr>
              <w:pStyle w:val="Normal1"/>
              <w:jc w:val="center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09" w:type="dxa"/>
          </w:tcPr>
          <w:p w:rsidR="00B14BBC" w:rsidRPr="00B66A1A" w:rsidRDefault="00B14BBC" w:rsidP="00832713">
            <w:pPr>
              <w:pStyle w:val="Normal1"/>
              <w:jc w:val="center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09" w:type="dxa"/>
            <w:gridSpan w:val="2"/>
          </w:tcPr>
          <w:p w:rsidR="00B14BBC" w:rsidRPr="00B66A1A" w:rsidRDefault="00B14BBC" w:rsidP="00832713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0" w:type="dxa"/>
          </w:tcPr>
          <w:p w:rsidR="00B14BBC" w:rsidRPr="00B66A1A" w:rsidRDefault="00B14BBC" w:rsidP="00832713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09" w:type="dxa"/>
          </w:tcPr>
          <w:p w:rsidR="00B14BBC" w:rsidRPr="00B66A1A" w:rsidRDefault="00B14BBC" w:rsidP="00832713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09" w:type="dxa"/>
          </w:tcPr>
          <w:p w:rsidR="00B14BBC" w:rsidRPr="00B66A1A" w:rsidRDefault="00B14BBC" w:rsidP="00832713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0" w:type="dxa"/>
          </w:tcPr>
          <w:p w:rsidR="00B14BBC" w:rsidRPr="00B66A1A" w:rsidRDefault="00B14BBC" w:rsidP="00832713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09" w:type="dxa"/>
            <w:gridSpan w:val="2"/>
            <w:tcBorders>
              <w:right w:val="nil"/>
            </w:tcBorders>
          </w:tcPr>
          <w:p w:rsidR="00B14BBC" w:rsidRPr="00B66A1A" w:rsidRDefault="00B14BBC" w:rsidP="00832713">
            <w:pPr>
              <w:pStyle w:val="Normal1"/>
              <w:outlineLvl w:val="4"/>
            </w:pPr>
          </w:p>
        </w:tc>
        <w:tc>
          <w:tcPr>
            <w:tcW w:w="1009" w:type="dxa"/>
            <w:gridSpan w:val="2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000000" w:themeFill="text1"/>
          </w:tcPr>
          <w:p w:rsidR="00B14BBC" w:rsidRPr="00B66A1A" w:rsidRDefault="00B14BBC" w:rsidP="00832713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06" w:type="dxa"/>
            <w:tcBorders>
              <w:left w:val="nil"/>
            </w:tcBorders>
            <w:shd w:val="clear" w:color="auto" w:fill="FFFFFF" w:themeFill="background1"/>
          </w:tcPr>
          <w:p w:rsidR="00B14BBC" w:rsidRPr="00B66A1A" w:rsidRDefault="00B14BBC" w:rsidP="00832713">
            <w:pPr>
              <w:pStyle w:val="Normal1"/>
              <w:jc w:val="center"/>
              <w:outlineLvl w:val="4"/>
              <w:rPr>
                <w:rFonts w:ascii="Arial" w:hAnsi="Arial"/>
                <w:sz w:val="12"/>
              </w:rPr>
            </w:pPr>
          </w:p>
        </w:tc>
      </w:tr>
    </w:tbl>
    <w:p w:rsidR="00B72404" w:rsidRPr="00B66A1A" w:rsidRDefault="00B72404" w:rsidP="00B72404">
      <w:pPr>
        <w:pStyle w:val="3"/>
        <w:keepNext/>
        <w:spacing w:before="0" w:after="0"/>
        <w:rPr>
          <w:rFonts w:ascii="Times New Roman CYR" w:hAnsi="Times New Roman CYR" w:cs="Times New Roman CYR"/>
          <w:b/>
        </w:rPr>
      </w:pPr>
      <w:r w:rsidRPr="00B66A1A">
        <w:rPr>
          <w:b/>
        </w:rPr>
        <w:lastRenderedPageBreak/>
        <w:t>Примечание</w:t>
      </w:r>
      <w:r w:rsidRPr="00B66A1A">
        <w:rPr>
          <w:rFonts w:ascii="Times New Roman CYR" w:hAnsi="Times New Roman CYR" w:cs="Times New Roman CYR"/>
          <w:b/>
        </w:rPr>
        <w:t xml:space="preserve">. </w:t>
      </w:r>
    </w:p>
    <w:p w:rsidR="00F341B8" w:rsidRPr="00B66A1A" w:rsidRDefault="00F341B8" w:rsidP="00F341B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 xml:space="preserve">Фамилии зарегистрированных кандидатов размещаются в алфавитном порядке. Если фамилии, имена и отчества двух и более кандидатов совпадают полностью, сведения о кандидатах размещаются в соответствии </w:t>
      </w:r>
      <w:r w:rsidR="00D628CE">
        <w:rPr>
          <w:sz w:val="28"/>
          <w:szCs w:val="28"/>
        </w:rPr>
        <w:br/>
      </w:r>
      <w:r w:rsidRPr="00B66A1A">
        <w:rPr>
          <w:sz w:val="28"/>
          <w:szCs w:val="28"/>
        </w:rPr>
        <w:t>с датами рождения кандидатов (первыми указываются сведения о старшем кандидате).</w:t>
      </w:r>
    </w:p>
    <w:p w:rsidR="00F341B8" w:rsidRPr="00B66A1A" w:rsidRDefault="00F341B8" w:rsidP="00F341B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 xml:space="preserve">При включении в избирательный бюллетень сведений о судимости зарегистрированного кандидата указываются сведения об имеющейся и (или) имевшейся судимости с указанием номера (номеров) и части (частей), пункта (пунктов), а также наименования (наименований) статьи (статей) Уголовного кодекса Российской Федерации, </w:t>
      </w:r>
      <w:r w:rsidR="00F2658B" w:rsidRPr="00F2658B">
        <w:rPr>
          <w:sz w:val="28"/>
          <w:szCs w:val="28"/>
        </w:rPr>
        <w:t xml:space="preserve">на основании которой (которых) был осужден кандидат, </w:t>
      </w:r>
      <w:r w:rsidRPr="00B66A1A">
        <w:rPr>
          <w:sz w:val="28"/>
          <w:szCs w:val="28"/>
        </w:rPr>
        <w:t xml:space="preserve">статьи (статей) уголовного кодекса, принятого </w:t>
      </w:r>
      <w:r w:rsidR="00D628CE">
        <w:rPr>
          <w:sz w:val="28"/>
          <w:szCs w:val="28"/>
        </w:rPr>
        <w:br/>
      </w:r>
      <w:r w:rsidRPr="00B66A1A">
        <w:rPr>
          <w:sz w:val="28"/>
          <w:szCs w:val="28"/>
        </w:rPr>
        <w:t>в соответствии с Основами уголовного законодательства Союза 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Федерации. Если в избирательный бюллетень включаются сведения о неснятой и непогашенной судимости, то перед сведениями о судимости указываются слова «имеется судимость:». Если в избирательный бюллетень включаются сведения о снятой или погашенной судимости, то перед сведениями о судимости указываются слова «имелась судимость:».</w:t>
      </w:r>
    </w:p>
    <w:p w:rsidR="001005F8" w:rsidRPr="00B66A1A" w:rsidRDefault="001005F8" w:rsidP="001005F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>В соответствующих случаях указываются слова «является иностранн</w:t>
      </w:r>
      <w:r>
        <w:rPr>
          <w:sz w:val="28"/>
          <w:szCs w:val="28"/>
        </w:rPr>
        <w:t>ым</w:t>
      </w:r>
      <w:r w:rsidRPr="00B66A1A">
        <w:rPr>
          <w:sz w:val="28"/>
          <w:szCs w:val="28"/>
        </w:rPr>
        <w:t xml:space="preserve"> агент</w:t>
      </w:r>
      <w:r>
        <w:rPr>
          <w:sz w:val="28"/>
          <w:szCs w:val="28"/>
        </w:rPr>
        <w:t>ом</w:t>
      </w:r>
      <w:r w:rsidRPr="00B66A1A">
        <w:rPr>
          <w:sz w:val="28"/>
          <w:szCs w:val="28"/>
        </w:rPr>
        <w:t>» либо «является кандидатом, аффилированным с иностранн</w:t>
      </w:r>
      <w:r>
        <w:rPr>
          <w:sz w:val="28"/>
          <w:szCs w:val="28"/>
        </w:rPr>
        <w:t>ым</w:t>
      </w:r>
      <w:r w:rsidRPr="00B66A1A">
        <w:rPr>
          <w:sz w:val="28"/>
          <w:szCs w:val="28"/>
        </w:rPr>
        <w:t xml:space="preserve"> агент</w:t>
      </w:r>
      <w:r>
        <w:rPr>
          <w:sz w:val="28"/>
          <w:szCs w:val="28"/>
        </w:rPr>
        <w:t>ом</w:t>
      </w:r>
      <w:r w:rsidRPr="00B66A1A">
        <w:rPr>
          <w:sz w:val="28"/>
          <w:szCs w:val="28"/>
        </w:rPr>
        <w:t>».</w:t>
      </w:r>
    </w:p>
    <w:p w:rsidR="00F341B8" w:rsidRPr="00B66A1A" w:rsidRDefault="00F341B8" w:rsidP="00F341B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 xml:space="preserve">Избирательные бюллетени для голосования </w:t>
      </w:r>
      <w:r w:rsidR="00473874" w:rsidRPr="00B66A1A">
        <w:rPr>
          <w:sz w:val="28"/>
          <w:szCs w:val="28"/>
        </w:rPr>
        <w:t xml:space="preserve">по одномандатному избирательному округу </w:t>
      </w:r>
      <w:r w:rsidRPr="00B66A1A">
        <w:rPr>
          <w:sz w:val="28"/>
          <w:szCs w:val="28"/>
        </w:rPr>
        <w:t>с использованием комплексов обработки избирательных бюллетеней (далее – КОИБ) печатаются на однородной целлюлозной бумаге белого цвета плотностью от 80 до 100 г/м</w:t>
      </w:r>
      <w:r w:rsidRPr="00B66A1A">
        <w:rPr>
          <w:sz w:val="28"/>
          <w:szCs w:val="28"/>
          <w:vertAlign w:val="superscript"/>
        </w:rPr>
        <w:t>2</w:t>
      </w:r>
      <w:r w:rsidRPr="00B66A1A">
        <w:rPr>
          <w:sz w:val="28"/>
          <w:szCs w:val="28"/>
        </w:rPr>
        <w:t xml:space="preserve">. </w:t>
      </w:r>
    </w:p>
    <w:p w:rsidR="00F341B8" w:rsidRPr="00B66A1A" w:rsidRDefault="00F341B8" w:rsidP="00F341B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 xml:space="preserve">Поверхность бумаги должна быть сухой, не должна иметь вкраплений краски, специальных покрытий (клеящий слой, слой для самокопирования и </w:t>
      </w:r>
      <w:r w:rsidRPr="00B66A1A">
        <w:rPr>
          <w:sz w:val="28"/>
          <w:szCs w:val="28"/>
        </w:rPr>
        <w:lastRenderedPageBreak/>
        <w:t>т.п.) и оставлять загрязнений на контактном сенсоре сканирующего устройства КОИБ.</w:t>
      </w:r>
    </w:p>
    <w:p w:rsidR="00F341B8" w:rsidRPr="00B66A1A" w:rsidRDefault="00F341B8" w:rsidP="00F341B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>Избирательные бюллетени для голосования с использованием КОИБ должны быть прямоугольной формы и соответствовать следующим требованиям:</w:t>
      </w:r>
    </w:p>
    <w:p w:rsidR="00F341B8" w:rsidRPr="00B66A1A" w:rsidRDefault="00F341B8" w:rsidP="00F341B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>углы должны быть равны 90,0º±0,1º;</w:t>
      </w:r>
    </w:p>
    <w:p w:rsidR="00F341B8" w:rsidRPr="00B66A1A" w:rsidRDefault="00F341B8" w:rsidP="00F341B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>кривизна края обреза бюллетеня в точке максимального прогиба не должна превышать 1 мм;</w:t>
      </w:r>
    </w:p>
    <w:p w:rsidR="00F341B8" w:rsidRPr="00B66A1A" w:rsidRDefault="00F341B8" w:rsidP="00F341B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>разность диагоналей бюллетеня не должна превышать 2 мм;</w:t>
      </w:r>
    </w:p>
    <w:p w:rsidR="00F341B8" w:rsidRPr="00B66A1A" w:rsidRDefault="00F341B8" w:rsidP="00F341B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>ширина бюллетеня – 210±1мм;</w:t>
      </w:r>
    </w:p>
    <w:p w:rsidR="00F341B8" w:rsidRPr="00B66A1A" w:rsidRDefault="00F341B8" w:rsidP="00F341B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>длина бюллетеня – в зависимости от количества кандидатов, зарегистрированных по одномандатному избирательному округу, и технических требований к КОИБ, установленных соответствующим</w:t>
      </w:r>
      <w:r w:rsidR="00C14CF7" w:rsidRPr="00B66A1A">
        <w:rPr>
          <w:sz w:val="28"/>
          <w:szCs w:val="28"/>
        </w:rPr>
        <w:t>и</w:t>
      </w:r>
      <w:r w:rsidRPr="00B66A1A">
        <w:rPr>
          <w:sz w:val="28"/>
          <w:szCs w:val="28"/>
        </w:rPr>
        <w:t xml:space="preserve"> акт</w:t>
      </w:r>
      <w:r w:rsidR="00C14CF7" w:rsidRPr="00B66A1A">
        <w:rPr>
          <w:sz w:val="28"/>
          <w:szCs w:val="28"/>
        </w:rPr>
        <w:t>ами</w:t>
      </w:r>
      <w:r w:rsidRPr="00B66A1A">
        <w:rPr>
          <w:sz w:val="28"/>
          <w:szCs w:val="28"/>
        </w:rPr>
        <w:t xml:space="preserve"> ЦИК России.</w:t>
      </w:r>
    </w:p>
    <w:p w:rsidR="00F341B8" w:rsidRPr="00B66A1A" w:rsidRDefault="00F341B8" w:rsidP="00F341B8">
      <w:pPr>
        <w:pStyle w:val="3"/>
        <w:spacing w:before="0" w:after="0"/>
      </w:pPr>
      <w:r w:rsidRPr="00B66A1A">
        <w:t>Избирательные бюллетени изготавливаются типографским способом по электронному макету, подготовленному в окружной избирательной комиссии с использованием ГАС «Выборы».</w:t>
      </w:r>
    </w:p>
    <w:p w:rsidR="00F341B8" w:rsidRPr="00B66A1A" w:rsidRDefault="00F341B8" w:rsidP="00F341B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>Текст размещается только на одной стороне избирательного бюллетеня.</w:t>
      </w:r>
    </w:p>
    <w:p w:rsidR="00F341B8" w:rsidRPr="00B66A1A" w:rsidRDefault="00F341B8" w:rsidP="00F341B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>Избирательные бюллетени печатаются на русском языке. По решению избирательной комиссии субъекта Российской Федерации избирательные бюллетени печатаются также на государственном языке соответствующей республики, входящей в состав Российской Федерации, а при необходимости</w:t>
      </w:r>
      <w:r w:rsidR="001D566B" w:rsidRPr="00B66A1A">
        <w:rPr>
          <w:sz w:val="28"/>
          <w:szCs w:val="28"/>
        </w:rPr>
        <w:t xml:space="preserve"> – </w:t>
      </w:r>
      <w:r w:rsidRPr="00B66A1A">
        <w:rPr>
          <w:sz w:val="28"/>
          <w:szCs w:val="28"/>
        </w:rPr>
        <w:t>и на языках народов Российской Федерации на территориях их компактного проживания. Если для избирательного участка избирательные бюллетени печатаются на двух и более языках, текст на этих языках помещается в каждом избирательном бюллетене.</w:t>
      </w:r>
    </w:p>
    <w:p w:rsidR="00F341B8" w:rsidRPr="00B66A1A" w:rsidRDefault="00F341B8" w:rsidP="00F341B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 xml:space="preserve">Текст избирательного бюллетеня печатается в одну краску черного цвета. В случае изготовления избирательных бюллетеней на двух и более языках текст на русском языке печатается краской черного цвета, а текст на ином языке по решению соответствующей избирательной комиссии субъекта </w:t>
      </w:r>
      <w:r w:rsidRPr="00B66A1A">
        <w:rPr>
          <w:sz w:val="28"/>
          <w:szCs w:val="28"/>
        </w:rPr>
        <w:lastRenderedPageBreak/>
        <w:t>Российской Федерации, принятому по согласованию с ЦИК России, может быть напечатан краской другого цвета.</w:t>
      </w:r>
    </w:p>
    <w:p w:rsidR="00F341B8" w:rsidRPr="00B66A1A" w:rsidRDefault="00F341B8" w:rsidP="00F341B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>В избирательном бюллетене части, отведенные каждому зарегистрированному кандидату, разделяются прямой линией черного цвета толщиной 0,2 мм. Эти части избирательного бюллетеня должны быть одинаковыми по площади.</w:t>
      </w:r>
    </w:p>
    <w:p w:rsidR="00F341B8" w:rsidRPr="00B66A1A" w:rsidRDefault="00F341B8" w:rsidP="00F341B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>Фамилия, имя и отчество кандидата, сведения о кандидате и пустой квадрат для проставления знака волеизъявления избирателя размещаются на уровне середины части избирательного бюллетеня, определенной для каждого зарегистрированного кандидата. Квадраты для проставления знака волеизъявления должны иметь одинаковый размер и располагаться строго друг под другом.</w:t>
      </w:r>
    </w:p>
    <w:p w:rsidR="00F341B8" w:rsidRPr="00B66A1A" w:rsidRDefault="00F341B8" w:rsidP="00F341B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>Нумерация избирательных бюллетеней не допускается.</w:t>
      </w:r>
    </w:p>
    <w:p w:rsidR="00F341B8" w:rsidRPr="00B66A1A" w:rsidRDefault="00F341B8" w:rsidP="00F341B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>По периметру избирательного бюллетеня на расстоянии 12 мм от его краев печатается рамка черного цвета в одну линию толщиной 0,75 мм. Весь текст избирательного бюллетеня должен быть расположен внутри этой прямоугольной рамки, снаружи ее не должно быть никаких знаков, символов и иных изображений.</w:t>
      </w:r>
    </w:p>
    <w:p w:rsidR="00F341B8" w:rsidRPr="00B66A1A" w:rsidRDefault="00F341B8" w:rsidP="00F341B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>В верхней части избирательного бюллетеня (над словами «Избирательный бюллетень») и в его нижней части печатается идентификатор избирательного бюллетеня (маркер), определяющий уровень выборов.</w:t>
      </w:r>
    </w:p>
    <w:p w:rsidR="00F341B8" w:rsidRPr="00B66A1A" w:rsidRDefault="00F341B8" w:rsidP="00F341B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>На лицевой стороне избирательного бюллетеня в правом верхнем углу предусматривается прямоугольное место размером 50–80 мм х 40 мм для печати участковой избирательной комиссии и подписей двух членов участковой избирательной комиссии с правом решающего голоса.</w:t>
      </w:r>
    </w:p>
    <w:p w:rsidR="00F341B8" w:rsidRPr="00B66A1A" w:rsidRDefault="00F341B8" w:rsidP="00F341B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>На оборотн</w:t>
      </w:r>
      <w:r w:rsidR="00AD39FB" w:rsidRPr="00B66A1A">
        <w:rPr>
          <w:sz w:val="28"/>
          <w:szCs w:val="28"/>
        </w:rPr>
        <w:t>ую</w:t>
      </w:r>
      <w:r w:rsidRPr="00B66A1A">
        <w:rPr>
          <w:sz w:val="28"/>
          <w:szCs w:val="28"/>
        </w:rPr>
        <w:t xml:space="preserve"> сторон</w:t>
      </w:r>
      <w:r w:rsidR="00AD39FB" w:rsidRPr="00B66A1A">
        <w:rPr>
          <w:sz w:val="28"/>
          <w:szCs w:val="28"/>
        </w:rPr>
        <w:t>у</w:t>
      </w:r>
      <w:r w:rsidRPr="00B66A1A">
        <w:rPr>
          <w:sz w:val="28"/>
          <w:szCs w:val="28"/>
        </w:rPr>
        <w:t xml:space="preserve"> избирательного бюллетеня </w:t>
      </w:r>
      <w:r w:rsidR="00286047" w:rsidRPr="00B66A1A">
        <w:rPr>
          <w:sz w:val="28"/>
          <w:szCs w:val="28"/>
        </w:rPr>
        <w:t>наносится фоновая защитная сетка краской зеленого цвета</w:t>
      </w:r>
      <w:r w:rsidR="00367C72">
        <w:rPr>
          <w:sz w:val="28"/>
          <w:szCs w:val="28"/>
        </w:rPr>
        <w:t>.</w:t>
      </w:r>
      <w:r w:rsidR="00286047" w:rsidRPr="00B66A1A">
        <w:rPr>
          <w:sz w:val="28"/>
          <w:szCs w:val="28"/>
        </w:rPr>
        <w:t xml:space="preserve"> </w:t>
      </w:r>
      <w:r w:rsidR="00367C72">
        <w:rPr>
          <w:sz w:val="28"/>
          <w:szCs w:val="28"/>
        </w:rPr>
        <w:t>С</w:t>
      </w:r>
      <w:r w:rsidRPr="00B66A1A">
        <w:rPr>
          <w:sz w:val="28"/>
          <w:szCs w:val="28"/>
        </w:rPr>
        <w:t xml:space="preserve">трого в правом верхнем углу не ближе 30 мм от краев </w:t>
      </w:r>
      <w:r w:rsidR="00F2658B">
        <w:rPr>
          <w:sz w:val="28"/>
          <w:szCs w:val="28"/>
        </w:rPr>
        <w:t>избирательного бюллетеня</w:t>
      </w:r>
      <w:r w:rsidRPr="00B66A1A">
        <w:rPr>
          <w:sz w:val="28"/>
          <w:szCs w:val="28"/>
        </w:rPr>
        <w:t xml:space="preserve"> предусматривается место для наклеивания специального знака (марки). Нанесение каких-либо иных </w:t>
      </w:r>
      <w:r w:rsidRPr="00B66A1A">
        <w:rPr>
          <w:sz w:val="28"/>
          <w:szCs w:val="28"/>
        </w:rPr>
        <w:lastRenderedPageBreak/>
        <w:t>изображений на оборотн</w:t>
      </w:r>
      <w:r w:rsidR="00AD39FB" w:rsidRPr="00B66A1A">
        <w:rPr>
          <w:sz w:val="28"/>
          <w:szCs w:val="28"/>
        </w:rPr>
        <w:t>ую</w:t>
      </w:r>
      <w:r w:rsidRPr="00B66A1A">
        <w:rPr>
          <w:sz w:val="28"/>
          <w:szCs w:val="28"/>
        </w:rPr>
        <w:t xml:space="preserve"> сторон</w:t>
      </w:r>
      <w:r w:rsidR="00AD39FB" w:rsidRPr="00B66A1A">
        <w:rPr>
          <w:sz w:val="28"/>
          <w:szCs w:val="28"/>
        </w:rPr>
        <w:t>у</w:t>
      </w:r>
      <w:r w:rsidRPr="00B66A1A">
        <w:rPr>
          <w:sz w:val="28"/>
          <w:szCs w:val="28"/>
        </w:rPr>
        <w:t xml:space="preserve"> избирательного бюллетеня не допускается.</w:t>
      </w:r>
    </w:p>
    <w:p w:rsidR="00F341B8" w:rsidRPr="00B66A1A" w:rsidRDefault="00F341B8" w:rsidP="00F341B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66A1A">
        <w:rPr>
          <w:sz w:val="28"/>
          <w:szCs w:val="28"/>
        </w:rPr>
        <w:t>При изготовлении тиража избирательных бюллетеней недопустимы перекосы при их обрезке (изменение формы и установленных размеров), бледный оттиск маркеров и базовых линий или их части, разрывы и вкрапления в базовых линиях и маркерах, следы типографской краски или иные темные вкрапления внутри квадратов для отметок избирателей.</w:t>
      </w:r>
    </w:p>
    <w:p w:rsidR="00B72404" w:rsidRPr="00B66A1A" w:rsidRDefault="00B72404" w:rsidP="00937179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sectPr w:rsidR="00B72404" w:rsidRPr="00B66A1A" w:rsidSect="00832713">
      <w:pgSz w:w="11906" w:h="16838" w:code="9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5A5" w:rsidRDefault="00C315A5">
      <w:r>
        <w:separator/>
      </w:r>
    </w:p>
  </w:endnote>
  <w:endnote w:type="continuationSeparator" w:id="1">
    <w:p w:rsidR="00C315A5" w:rsidRDefault="00C315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BA2" w:rsidRDefault="00353BA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DD0" w:rsidRPr="00322DD0" w:rsidRDefault="00322DD0" w:rsidP="00322DD0">
    <w:pPr>
      <w:pStyle w:val="a3"/>
      <w:spacing w:before="0" w:after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DD0" w:rsidRPr="00322DD0" w:rsidRDefault="00322DD0" w:rsidP="00322DD0">
    <w:pPr>
      <w:pStyle w:val="a3"/>
      <w:spacing w:before="0" w:after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5A5" w:rsidRDefault="00C315A5">
      <w:r>
        <w:separator/>
      </w:r>
    </w:p>
  </w:footnote>
  <w:footnote w:type="continuationSeparator" w:id="1">
    <w:p w:rsidR="00C315A5" w:rsidRDefault="00C315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BA2" w:rsidRDefault="00353BA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457" w:rsidRPr="004F361D" w:rsidRDefault="00F87457">
    <w:pPr>
      <w:pStyle w:val="a6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BA2" w:rsidRDefault="00353BA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61AD762F"/>
    <w:multiLevelType w:val="hybridMultilevel"/>
    <w:tmpl w:val="76CAA2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92468"/>
    <w:rsid w:val="00000C37"/>
    <w:rsid w:val="00004050"/>
    <w:rsid w:val="0000461A"/>
    <w:rsid w:val="000062FB"/>
    <w:rsid w:val="00021E20"/>
    <w:rsid w:val="00022FD8"/>
    <w:rsid w:val="000276FA"/>
    <w:rsid w:val="00027A45"/>
    <w:rsid w:val="000353D0"/>
    <w:rsid w:val="00041DB8"/>
    <w:rsid w:val="00053156"/>
    <w:rsid w:val="00064883"/>
    <w:rsid w:val="00064D27"/>
    <w:rsid w:val="000651FB"/>
    <w:rsid w:val="0007079C"/>
    <w:rsid w:val="00074F95"/>
    <w:rsid w:val="00076212"/>
    <w:rsid w:val="0009317E"/>
    <w:rsid w:val="000A0554"/>
    <w:rsid w:val="000A2428"/>
    <w:rsid w:val="000A646C"/>
    <w:rsid w:val="000A7B6C"/>
    <w:rsid w:val="000B0734"/>
    <w:rsid w:val="000B20C2"/>
    <w:rsid w:val="000B4982"/>
    <w:rsid w:val="000B6B60"/>
    <w:rsid w:val="000C46F1"/>
    <w:rsid w:val="000D0122"/>
    <w:rsid w:val="000D232C"/>
    <w:rsid w:val="000E0BAF"/>
    <w:rsid w:val="000E448B"/>
    <w:rsid w:val="000E4503"/>
    <w:rsid w:val="000F77C5"/>
    <w:rsid w:val="001005F8"/>
    <w:rsid w:val="00103922"/>
    <w:rsid w:val="001050B0"/>
    <w:rsid w:val="001067E5"/>
    <w:rsid w:val="0011182B"/>
    <w:rsid w:val="00111BB0"/>
    <w:rsid w:val="0013083A"/>
    <w:rsid w:val="00132C28"/>
    <w:rsid w:val="0013403E"/>
    <w:rsid w:val="00134D04"/>
    <w:rsid w:val="001410E3"/>
    <w:rsid w:val="00150E33"/>
    <w:rsid w:val="0016052C"/>
    <w:rsid w:val="001810F7"/>
    <w:rsid w:val="00183307"/>
    <w:rsid w:val="001864C6"/>
    <w:rsid w:val="00190D98"/>
    <w:rsid w:val="00192946"/>
    <w:rsid w:val="0019785E"/>
    <w:rsid w:val="001A1DB7"/>
    <w:rsid w:val="001A6587"/>
    <w:rsid w:val="001B35BC"/>
    <w:rsid w:val="001C028F"/>
    <w:rsid w:val="001C5F47"/>
    <w:rsid w:val="001D566B"/>
    <w:rsid w:val="001E4882"/>
    <w:rsid w:val="001F286E"/>
    <w:rsid w:val="001F469E"/>
    <w:rsid w:val="002049CC"/>
    <w:rsid w:val="00205DE4"/>
    <w:rsid w:val="00212D68"/>
    <w:rsid w:val="0022106F"/>
    <w:rsid w:val="002272A6"/>
    <w:rsid w:val="00231B66"/>
    <w:rsid w:val="00234440"/>
    <w:rsid w:val="00234E35"/>
    <w:rsid w:val="00240E7D"/>
    <w:rsid w:val="002461B0"/>
    <w:rsid w:val="00250EA2"/>
    <w:rsid w:val="00255985"/>
    <w:rsid w:val="00260F35"/>
    <w:rsid w:val="0026587F"/>
    <w:rsid w:val="0026738C"/>
    <w:rsid w:val="00283B9E"/>
    <w:rsid w:val="00284455"/>
    <w:rsid w:val="002849F0"/>
    <w:rsid w:val="0028505A"/>
    <w:rsid w:val="00286047"/>
    <w:rsid w:val="00286602"/>
    <w:rsid w:val="00293FE3"/>
    <w:rsid w:val="002A452E"/>
    <w:rsid w:val="002A4684"/>
    <w:rsid w:val="002A4E91"/>
    <w:rsid w:val="002A5E76"/>
    <w:rsid w:val="002A6203"/>
    <w:rsid w:val="002B0454"/>
    <w:rsid w:val="002B32B4"/>
    <w:rsid w:val="002B35B0"/>
    <w:rsid w:val="002B5757"/>
    <w:rsid w:val="002B6052"/>
    <w:rsid w:val="002B6C8F"/>
    <w:rsid w:val="002C4078"/>
    <w:rsid w:val="002D1CA5"/>
    <w:rsid w:val="002D3578"/>
    <w:rsid w:val="002E08BB"/>
    <w:rsid w:val="002E613B"/>
    <w:rsid w:val="002F487C"/>
    <w:rsid w:val="00301FF4"/>
    <w:rsid w:val="00303285"/>
    <w:rsid w:val="00304007"/>
    <w:rsid w:val="00312E0B"/>
    <w:rsid w:val="00322DD0"/>
    <w:rsid w:val="003356FE"/>
    <w:rsid w:val="003359D1"/>
    <w:rsid w:val="003460AD"/>
    <w:rsid w:val="003469DD"/>
    <w:rsid w:val="0035129B"/>
    <w:rsid w:val="00353BA2"/>
    <w:rsid w:val="00357BD6"/>
    <w:rsid w:val="00367C72"/>
    <w:rsid w:val="00375009"/>
    <w:rsid w:val="0037522A"/>
    <w:rsid w:val="00385538"/>
    <w:rsid w:val="00391164"/>
    <w:rsid w:val="00393488"/>
    <w:rsid w:val="00393B3D"/>
    <w:rsid w:val="003A4DAA"/>
    <w:rsid w:val="003A5051"/>
    <w:rsid w:val="003A5BE3"/>
    <w:rsid w:val="003B3373"/>
    <w:rsid w:val="003C349E"/>
    <w:rsid w:val="003D51A9"/>
    <w:rsid w:val="003E197B"/>
    <w:rsid w:val="003E5D66"/>
    <w:rsid w:val="003E7539"/>
    <w:rsid w:val="003F2236"/>
    <w:rsid w:val="003F25AB"/>
    <w:rsid w:val="00401F93"/>
    <w:rsid w:val="00414833"/>
    <w:rsid w:val="00423E1D"/>
    <w:rsid w:val="00427884"/>
    <w:rsid w:val="00430233"/>
    <w:rsid w:val="00435982"/>
    <w:rsid w:val="00436CEA"/>
    <w:rsid w:val="00446736"/>
    <w:rsid w:val="00462947"/>
    <w:rsid w:val="004629E3"/>
    <w:rsid w:val="00463F69"/>
    <w:rsid w:val="00464038"/>
    <w:rsid w:val="00470609"/>
    <w:rsid w:val="00472D44"/>
    <w:rsid w:val="00473874"/>
    <w:rsid w:val="00473A1C"/>
    <w:rsid w:val="00481239"/>
    <w:rsid w:val="0048173E"/>
    <w:rsid w:val="00485D44"/>
    <w:rsid w:val="00492181"/>
    <w:rsid w:val="004967E9"/>
    <w:rsid w:val="0049785B"/>
    <w:rsid w:val="004A17D8"/>
    <w:rsid w:val="004A21A2"/>
    <w:rsid w:val="004A578A"/>
    <w:rsid w:val="004A7802"/>
    <w:rsid w:val="004D6139"/>
    <w:rsid w:val="004E34E0"/>
    <w:rsid w:val="004E502D"/>
    <w:rsid w:val="004E661B"/>
    <w:rsid w:val="004E7C3E"/>
    <w:rsid w:val="004F361D"/>
    <w:rsid w:val="004F3A76"/>
    <w:rsid w:val="00500F29"/>
    <w:rsid w:val="00505C84"/>
    <w:rsid w:val="00510436"/>
    <w:rsid w:val="00511769"/>
    <w:rsid w:val="00514F0D"/>
    <w:rsid w:val="00523E21"/>
    <w:rsid w:val="0053128A"/>
    <w:rsid w:val="00542A92"/>
    <w:rsid w:val="005471E3"/>
    <w:rsid w:val="00551FF3"/>
    <w:rsid w:val="00552259"/>
    <w:rsid w:val="005549A2"/>
    <w:rsid w:val="00571904"/>
    <w:rsid w:val="0057503D"/>
    <w:rsid w:val="00583F94"/>
    <w:rsid w:val="005844F9"/>
    <w:rsid w:val="00586016"/>
    <w:rsid w:val="005A357D"/>
    <w:rsid w:val="005A3BDB"/>
    <w:rsid w:val="005A6BC2"/>
    <w:rsid w:val="005A7051"/>
    <w:rsid w:val="005B65E1"/>
    <w:rsid w:val="005E133B"/>
    <w:rsid w:val="005E28F0"/>
    <w:rsid w:val="005E598A"/>
    <w:rsid w:val="005E5C8C"/>
    <w:rsid w:val="005F60B2"/>
    <w:rsid w:val="005F60D4"/>
    <w:rsid w:val="00612066"/>
    <w:rsid w:val="00612863"/>
    <w:rsid w:val="006354B7"/>
    <w:rsid w:val="00640275"/>
    <w:rsid w:val="00642168"/>
    <w:rsid w:val="0064515F"/>
    <w:rsid w:val="00647CEE"/>
    <w:rsid w:val="00651109"/>
    <w:rsid w:val="0065328B"/>
    <w:rsid w:val="00654281"/>
    <w:rsid w:val="00655E2C"/>
    <w:rsid w:val="00656138"/>
    <w:rsid w:val="006678B4"/>
    <w:rsid w:val="00671CC9"/>
    <w:rsid w:val="00675F7D"/>
    <w:rsid w:val="00680B0D"/>
    <w:rsid w:val="00694BE0"/>
    <w:rsid w:val="006A0434"/>
    <w:rsid w:val="006A1FD2"/>
    <w:rsid w:val="006A29F9"/>
    <w:rsid w:val="006A3571"/>
    <w:rsid w:val="006B2424"/>
    <w:rsid w:val="006B3A8E"/>
    <w:rsid w:val="006C3B25"/>
    <w:rsid w:val="006C46DA"/>
    <w:rsid w:val="006C4F86"/>
    <w:rsid w:val="006C562A"/>
    <w:rsid w:val="006D76F9"/>
    <w:rsid w:val="006E4066"/>
    <w:rsid w:val="006E799D"/>
    <w:rsid w:val="00711CA5"/>
    <w:rsid w:val="00712C51"/>
    <w:rsid w:val="0072399E"/>
    <w:rsid w:val="00725C87"/>
    <w:rsid w:val="0072682A"/>
    <w:rsid w:val="0073259D"/>
    <w:rsid w:val="007413E1"/>
    <w:rsid w:val="007430E7"/>
    <w:rsid w:val="007455EA"/>
    <w:rsid w:val="007548B4"/>
    <w:rsid w:val="007548BA"/>
    <w:rsid w:val="00761D20"/>
    <w:rsid w:val="007623E0"/>
    <w:rsid w:val="007635FA"/>
    <w:rsid w:val="0076743F"/>
    <w:rsid w:val="007719C1"/>
    <w:rsid w:val="00780C2B"/>
    <w:rsid w:val="007822E6"/>
    <w:rsid w:val="007857D3"/>
    <w:rsid w:val="00790656"/>
    <w:rsid w:val="007968F2"/>
    <w:rsid w:val="007977D8"/>
    <w:rsid w:val="007B05D5"/>
    <w:rsid w:val="007B05FF"/>
    <w:rsid w:val="007B6433"/>
    <w:rsid w:val="007B6637"/>
    <w:rsid w:val="007C18E8"/>
    <w:rsid w:val="007C6743"/>
    <w:rsid w:val="007D19ED"/>
    <w:rsid w:val="007E26AE"/>
    <w:rsid w:val="007E70FE"/>
    <w:rsid w:val="007F0D1C"/>
    <w:rsid w:val="007F20AD"/>
    <w:rsid w:val="007F2C60"/>
    <w:rsid w:val="007F5FED"/>
    <w:rsid w:val="007F73F1"/>
    <w:rsid w:val="00801965"/>
    <w:rsid w:val="00806229"/>
    <w:rsid w:val="00806ABE"/>
    <w:rsid w:val="00814EE9"/>
    <w:rsid w:val="00816E3D"/>
    <w:rsid w:val="008174DF"/>
    <w:rsid w:val="0082655C"/>
    <w:rsid w:val="00832327"/>
    <w:rsid w:val="00832713"/>
    <w:rsid w:val="00837200"/>
    <w:rsid w:val="008406C4"/>
    <w:rsid w:val="0084447C"/>
    <w:rsid w:val="00846AD4"/>
    <w:rsid w:val="0085051C"/>
    <w:rsid w:val="00861263"/>
    <w:rsid w:val="00862A99"/>
    <w:rsid w:val="00863560"/>
    <w:rsid w:val="00865A02"/>
    <w:rsid w:val="0086736B"/>
    <w:rsid w:val="00877049"/>
    <w:rsid w:val="00893152"/>
    <w:rsid w:val="00896EC7"/>
    <w:rsid w:val="008A4571"/>
    <w:rsid w:val="008B5B2A"/>
    <w:rsid w:val="008B72F1"/>
    <w:rsid w:val="008C3E53"/>
    <w:rsid w:val="008C60F0"/>
    <w:rsid w:val="008C7003"/>
    <w:rsid w:val="008D05B7"/>
    <w:rsid w:val="008D181B"/>
    <w:rsid w:val="008D2D64"/>
    <w:rsid w:val="008D2EAD"/>
    <w:rsid w:val="008D5B58"/>
    <w:rsid w:val="008E78C8"/>
    <w:rsid w:val="008F1E35"/>
    <w:rsid w:val="008F49FF"/>
    <w:rsid w:val="0090464B"/>
    <w:rsid w:val="009101BE"/>
    <w:rsid w:val="00911609"/>
    <w:rsid w:val="00916042"/>
    <w:rsid w:val="00917654"/>
    <w:rsid w:val="00922ECA"/>
    <w:rsid w:val="00922FC9"/>
    <w:rsid w:val="00932CD7"/>
    <w:rsid w:val="00933FF5"/>
    <w:rsid w:val="00937179"/>
    <w:rsid w:val="00946328"/>
    <w:rsid w:val="00947363"/>
    <w:rsid w:val="00953A90"/>
    <w:rsid w:val="009553D7"/>
    <w:rsid w:val="009678DB"/>
    <w:rsid w:val="0097656C"/>
    <w:rsid w:val="0098168B"/>
    <w:rsid w:val="00987672"/>
    <w:rsid w:val="009929BF"/>
    <w:rsid w:val="00997BCE"/>
    <w:rsid w:val="009A2FC1"/>
    <w:rsid w:val="009A57D8"/>
    <w:rsid w:val="009A76E7"/>
    <w:rsid w:val="009B3298"/>
    <w:rsid w:val="009B3C68"/>
    <w:rsid w:val="009B45B1"/>
    <w:rsid w:val="009B7988"/>
    <w:rsid w:val="009C410F"/>
    <w:rsid w:val="009C6F11"/>
    <w:rsid w:val="009D059F"/>
    <w:rsid w:val="009D06EB"/>
    <w:rsid w:val="009F5DD6"/>
    <w:rsid w:val="00A00C29"/>
    <w:rsid w:val="00A02CDA"/>
    <w:rsid w:val="00A044CE"/>
    <w:rsid w:val="00A106CC"/>
    <w:rsid w:val="00A13CE9"/>
    <w:rsid w:val="00A231D7"/>
    <w:rsid w:val="00A24644"/>
    <w:rsid w:val="00A247AF"/>
    <w:rsid w:val="00A32890"/>
    <w:rsid w:val="00A3379A"/>
    <w:rsid w:val="00A34C6C"/>
    <w:rsid w:val="00A354AE"/>
    <w:rsid w:val="00A44AD0"/>
    <w:rsid w:val="00A54270"/>
    <w:rsid w:val="00A56BC0"/>
    <w:rsid w:val="00A5793B"/>
    <w:rsid w:val="00A62D97"/>
    <w:rsid w:val="00A66AF2"/>
    <w:rsid w:val="00A70E80"/>
    <w:rsid w:val="00A76115"/>
    <w:rsid w:val="00A849D6"/>
    <w:rsid w:val="00A916D2"/>
    <w:rsid w:val="00A92355"/>
    <w:rsid w:val="00A926F6"/>
    <w:rsid w:val="00A93CB7"/>
    <w:rsid w:val="00A94CD3"/>
    <w:rsid w:val="00A96E42"/>
    <w:rsid w:val="00AA248D"/>
    <w:rsid w:val="00AA3C8F"/>
    <w:rsid w:val="00AA753F"/>
    <w:rsid w:val="00AA7FB0"/>
    <w:rsid w:val="00AB149E"/>
    <w:rsid w:val="00AC42E4"/>
    <w:rsid w:val="00AC6EAC"/>
    <w:rsid w:val="00AD014E"/>
    <w:rsid w:val="00AD100E"/>
    <w:rsid w:val="00AD22CF"/>
    <w:rsid w:val="00AD39FB"/>
    <w:rsid w:val="00B00D49"/>
    <w:rsid w:val="00B023D8"/>
    <w:rsid w:val="00B06DBC"/>
    <w:rsid w:val="00B113D2"/>
    <w:rsid w:val="00B134A1"/>
    <w:rsid w:val="00B135C4"/>
    <w:rsid w:val="00B138F4"/>
    <w:rsid w:val="00B14BBC"/>
    <w:rsid w:val="00B2594E"/>
    <w:rsid w:val="00B339DC"/>
    <w:rsid w:val="00B34561"/>
    <w:rsid w:val="00B34D4C"/>
    <w:rsid w:val="00B34E71"/>
    <w:rsid w:val="00B35CA8"/>
    <w:rsid w:val="00B422B9"/>
    <w:rsid w:val="00B47774"/>
    <w:rsid w:val="00B50CB3"/>
    <w:rsid w:val="00B6055F"/>
    <w:rsid w:val="00B65C46"/>
    <w:rsid w:val="00B66A1A"/>
    <w:rsid w:val="00B72404"/>
    <w:rsid w:val="00B73287"/>
    <w:rsid w:val="00B822F5"/>
    <w:rsid w:val="00B8304B"/>
    <w:rsid w:val="00B83E44"/>
    <w:rsid w:val="00B914E2"/>
    <w:rsid w:val="00B971AA"/>
    <w:rsid w:val="00BA32F4"/>
    <w:rsid w:val="00BA38F5"/>
    <w:rsid w:val="00BA3A24"/>
    <w:rsid w:val="00BB33D3"/>
    <w:rsid w:val="00BC1966"/>
    <w:rsid w:val="00BC4664"/>
    <w:rsid w:val="00BD1903"/>
    <w:rsid w:val="00BD441F"/>
    <w:rsid w:val="00BE1DC0"/>
    <w:rsid w:val="00BE4DC7"/>
    <w:rsid w:val="00C03AD9"/>
    <w:rsid w:val="00C07018"/>
    <w:rsid w:val="00C12717"/>
    <w:rsid w:val="00C12AF6"/>
    <w:rsid w:val="00C14CF7"/>
    <w:rsid w:val="00C16641"/>
    <w:rsid w:val="00C1778C"/>
    <w:rsid w:val="00C20348"/>
    <w:rsid w:val="00C2126A"/>
    <w:rsid w:val="00C23293"/>
    <w:rsid w:val="00C26F25"/>
    <w:rsid w:val="00C315A5"/>
    <w:rsid w:val="00C350EF"/>
    <w:rsid w:val="00C46D39"/>
    <w:rsid w:val="00C522FD"/>
    <w:rsid w:val="00C66969"/>
    <w:rsid w:val="00C70089"/>
    <w:rsid w:val="00C74B2C"/>
    <w:rsid w:val="00C814E7"/>
    <w:rsid w:val="00C84376"/>
    <w:rsid w:val="00C84939"/>
    <w:rsid w:val="00C86D9C"/>
    <w:rsid w:val="00C90433"/>
    <w:rsid w:val="00C9197D"/>
    <w:rsid w:val="00C92468"/>
    <w:rsid w:val="00C9649D"/>
    <w:rsid w:val="00C96A6E"/>
    <w:rsid w:val="00CA2342"/>
    <w:rsid w:val="00CA611B"/>
    <w:rsid w:val="00CB0889"/>
    <w:rsid w:val="00CB1D10"/>
    <w:rsid w:val="00CB5441"/>
    <w:rsid w:val="00CC3768"/>
    <w:rsid w:val="00CC5C52"/>
    <w:rsid w:val="00CD421A"/>
    <w:rsid w:val="00CD438A"/>
    <w:rsid w:val="00CD4B58"/>
    <w:rsid w:val="00CD708A"/>
    <w:rsid w:val="00CE0692"/>
    <w:rsid w:val="00CF7755"/>
    <w:rsid w:val="00D040A9"/>
    <w:rsid w:val="00D07123"/>
    <w:rsid w:val="00D10FB3"/>
    <w:rsid w:val="00D15807"/>
    <w:rsid w:val="00D24EC2"/>
    <w:rsid w:val="00D328B5"/>
    <w:rsid w:val="00D45518"/>
    <w:rsid w:val="00D47756"/>
    <w:rsid w:val="00D50E0C"/>
    <w:rsid w:val="00D5133D"/>
    <w:rsid w:val="00D5355B"/>
    <w:rsid w:val="00D6112A"/>
    <w:rsid w:val="00D628CE"/>
    <w:rsid w:val="00D63991"/>
    <w:rsid w:val="00D67275"/>
    <w:rsid w:val="00D71A02"/>
    <w:rsid w:val="00D7754F"/>
    <w:rsid w:val="00D83A15"/>
    <w:rsid w:val="00D86958"/>
    <w:rsid w:val="00D86ABD"/>
    <w:rsid w:val="00DA5329"/>
    <w:rsid w:val="00DA7932"/>
    <w:rsid w:val="00DB637F"/>
    <w:rsid w:val="00DB7C34"/>
    <w:rsid w:val="00DC1FFB"/>
    <w:rsid w:val="00DC3AA7"/>
    <w:rsid w:val="00DC7605"/>
    <w:rsid w:val="00DD46E7"/>
    <w:rsid w:val="00DE0BED"/>
    <w:rsid w:val="00DF1710"/>
    <w:rsid w:val="00DF1D14"/>
    <w:rsid w:val="00DF4305"/>
    <w:rsid w:val="00E010CF"/>
    <w:rsid w:val="00E0464B"/>
    <w:rsid w:val="00E133B0"/>
    <w:rsid w:val="00E14A2E"/>
    <w:rsid w:val="00E14EFC"/>
    <w:rsid w:val="00E23B14"/>
    <w:rsid w:val="00E278E1"/>
    <w:rsid w:val="00E30B38"/>
    <w:rsid w:val="00E32157"/>
    <w:rsid w:val="00E32B7F"/>
    <w:rsid w:val="00E40969"/>
    <w:rsid w:val="00E55766"/>
    <w:rsid w:val="00E5600A"/>
    <w:rsid w:val="00E61B95"/>
    <w:rsid w:val="00E63EB6"/>
    <w:rsid w:val="00E66532"/>
    <w:rsid w:val="00E66D42"/>
    <w:rsid w:val="00E70DC9"/>
    <w:rsid w:val="00E812D0"/>
    <w:rsid w:val="00E817B7"/>
    <w:rsid w:val="00E82B86"/>
    <w:rsid w:val="00E85A29"/>
    <w:rsid w:val="00E873FD"/>
    <w:rsid w:val="00E8756F"/>
    <w:rsid w:val="00E875DD"/>
    <w:rsid w:val="00E91D63"/>
    <w:rsid w:val="00E91DC9"/>
    <w:rsid w:val="00E927C8"/>
    <w:rsid w:val="00EA03B8"/>
    <w:rsid w:val="00EA1ED1"/>
    <w:rsid w:val="00EA46E4"/>
    <w:rsid w:val="00EA4AF3"/>
    <w:rsid w:val="00EB05A8"/>
    <w:rsid w:val="00EB3C4B"/>
    <w:rsid w:val="00ED1E5E"/>
    <w:rsid w:val="00ED7EC9"/>
    <w:rsid w:val="00EE38E4"/>
    <w:rsid w:val="00EF7353"/>
    <w:rsid w:val="00F031A4"/>
    <w:rsid w:val="00F11C76"/>
    <w:rsid w:val="00F12EBB"/>
    <w:rsid w:val="00F2658B"/>
    <w:rsid w:val="00F27838"/>
    <w:rsid w:val="00F341B8"/>
    <w:rsid w:val="00F40088"/>
    <w:rsid w:val="00F5107D"/>
    <w:rsid w:val="00F5457B"/>
    <w:rsid w:val="00F57C7E"/>
    <w:rsid w:val="00F67A14"/>
    <w:rsid w:val="00F70169"/>
    <w:rsid w:val="00F722DA"/>
    <w:rsid w:val="00F7642B"/>
    <w:rsid w:val="00F77D62"/>
    <w:rsid w:val="00F87457"/>
    <w:rsid w:val="00F87E61"/>
    <w:rsid w:val="00F916A7"/>
    <w:rsid w:val="00F920A7"/>
    <w:rsid w:val="00F930B6"/>
    <w:rsid w:val="00FB664B"/>
    <w:rsid w:val="00FC1BF9"/>
    <w:rsid w:val="00FC2F47"/>
    <w:rsid w:val="00FC336D"/>
    <w:rsid w:val="00FC3DCC"/>
    <w:rsid w:val="00FC7BAC"/>
    <w:rsid w:val="00FD131E"/>
    <w:rsid w:val="00FD558A"/>
    <w:rsid w:val="00FE1F4C"/>
    <w:rsid w:val="00FE20A9"/>
    <w:rsid w:val="00FE228E"/>
    <w:rsid w:val="00FE47B2"/>
    <w:rsid w:val="00FE4CD9"/>
    <w:rsid w:val="00FE5E1A"/>
    <w:rsid w:val="00FE73E5"/>
    <w:rsid w:val="00FE7B36"/>
    <w:rsid w:val="00FF196E"/>
    <w:rsid w:val="00FF5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iPriority="0" w:unhideWhenUsed="0"/>
    <w:lsdException w:name="Subtitle" w:semiHidden="0" w:uiPriority="11" w:unhideWhenUsed="0" w:qFormat="1"/>
    <w:lsdException w:name="Body Text 2" w:uiPriority="0" w:unhideWhenUsed="0"/>
    <w:lsdException w:name="Body Text 3" w:uiPriority="0" w:unhideWhenUsed="0"/>
    <w:lsdException w:name="Body Text Indent 2" w:unhideWhenUsed="0"/>
    <w:lsdException w:name="Body Text Indent 3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259"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F3A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522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55225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F3A7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55225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552259"/>
    <w:rPr>
      <w:rFonts w:cs="Times New Roman"/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552259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552259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552259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rsid w:val="00552259"/>
    <w:pPr>
      <w:tabs>
        <w:tab w:val="center" w:pos="4153"/>
        <w:tab w:val="right" w:pos="8306"/>
      </w:tabs>
      <w:spacing w:before="0" w:after="0"/>
      <w:jc w:val="center"/>
    </w:pPr>
    <w:rPr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552259"/>
    <w:rPr>
      <w:rFonts w:ascii="Times New Roman" w:hAnsi="Times New Roman" w:cs="Times New Roman"/>
      <w:sz w:val="24"/>
      <w:szCs w:val="24"/>
    </w:rPr>
  </w:style>
  <w:style w:type="paragraph" w:customStyle="1" w:styleId="T-15">
    <w:name w:val="T-1.5"/>
    <w:basedOn w:val="a"/>
    <w:uiPriority w:val="99"/>
    <w:rsid w:val="00552259"/>
    <w:pPr>
      <w:spacing w:before="0" w:after="0" w:line="360" w:lineRule="auto"/>
      <w:ind w:firstLine="720"/>
      <w:jc w:val="both"/>
    </w:pPr>
    <w:rPr>
      <w:sz w:val="28"/>
      <w:szCs w:val="28"/>
    </w:rPr>
  </w:style>
  <w:style w:type="paragraph" w:styleId="21">
    <w:name w:val="Body Text 2"/>
    <w:basedOn w:val="a"/>
    <w:link w:val="22"/>
    <w:uiPriority w:val="99"/>
    <w:rsid w:val="00552259"/>
    <w:pPr>
      <w:tabs>
        <w:tab w:val="left" w:pos="7830"/>
      </w:tabs>
      <w:spacing w:before="0" w:after="0"/>
      <w:jc w:val="center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52259"/>
    <w:rPr>
      <w:rFonts w:ascii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552259"/>
    <w:pPr>
      <w:spacing w:before="0" w:after="0"/>
      <w:ind w:firstLine="284"/>
    </w:pPr>
    <w:rPr>
      <w:rFonts w:ascii="Times New Roman CYR" w:hAnsi="Times New Roman CYR" w:cs="Times New Roman CYR"/>
      <w:i/>
      <w:iCs/>
      <w:sz w:val="22"/>
      <w:szCs w:val="22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52259"/>
    <w:rPr>
      <w:rFonts w:ascii="Times New Roman" w:hAnsi="Times New Roman" w:cs="Times New Roman"/>
      <w:sz w:val="24"/>
      <w:szCs w:val="24"/>
    </w:rPr>
  </w:style>
  <w:style w:type="paragraph" w:styleId="a8">
    <w:name w:val="Plain Text"/>
    <w:basedOn w:val="a"/>
    <w:link w:val="a9"/>
    <w:uiPriority w:val="99"/>
    <w:rsid w:val="00552259"/>
    <w:pPr>
      <w:spacing w:before="120" w:after="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semiHidden/>
    <w:locked/>
    <w:rsid w:val="00552259"/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uiPriority w:val="99"/>
    <w:rsid w:val="00552259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552259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552259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552259"/>
    <w:rPr>
      <w:rFonts w:ascii="Times New Roman" w:hAnsi="Times New Roman" w:cs="Times New Roman"/>
      <w:sz w:val="16"/>
      <w:szCs w:val="16"/>
    </w:rPr>
  </w:style>
  <w:style w:type="paragraph" w:styleId="31">
    <w:name w:val="Body Text 3"/>
    <w:basedOn w:val="a"/>
    <w:link w:val="32"/>
    <w:uiPriority w:val="99"/>
    <w:rsid w:val="00552259"/>
    <w:pPr>
      <w:spacing w:before="0" w:after="0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52259"/>
    <w:rPr>
      <w:rFonts w:ascii="Times New Roman" w:hAnsi="Times New Roman" w:cs="Times New Roman"/>
      <w:sz w:val="16"/>
      <w:szCs w:val="16"/>
    </w:rPr>
  </w:style>
  <w:style w:type="paragraph" w:customStyle="1" w:styleId="ac">
    <w:name w:val="Знак"/>
    <w:basedOn w:val="4"/>
    <w:uiPriority w:val="99"/>
    <w:rsid w:val="00552259"/>
    <w:pPr>
      <w:jc w:val="center"/>
    </w:pPr>
  </w:style>
  <w:style w:type="paragraph" w:styleId="ad">
    <w:name w:val="Balloon Text"/>
    <w:basedOn w:val="a"/>
    <w:link w:val="ae"/>
    <w:uiPriority w:val="99"/>
    <w:rsid w:val="0055225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552259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5A6BC2"/>
    <w:pPr>
      <w:spacing w:before="100" w:after="100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aieiaie1">
    <w:name w:val="caaieiaie 1"/>
    <w:basedOn w:val="a"/>
    <w:next w:val="a"/>
    <w:rsid w:val="00EB05A8"/>
    <w:pPr>
      <w:keepNext/>
      <w:widowControl w:val="0"/>
      <w:tabs>
        <w:tab w:val="left" w:pos="7830"/>
      </w:tabs>
      <w:spacing w:before="0" w:after="0"/>
      <w:jc w:val="center"/>
    </w:pPr>
    <w:rPr>
      <w:rFonts w:ascii="Arial" w:hAnsi="Arial" w:cs="Arial"/>
      <w:b/>
      <w:bCs/>
    </w:rPr>
  </w:style>
  <w:style w:type="paragraph" w:customStyle="1" w:styleId="BlockQuotation">
    <w:name w:val="Block Quotation"/>
    <w:basedOn w:val="a"/>
    <w:rsid w:val="00EB05A8"/>
    <w:pPr>
      <w:widowControl w:val="0"/>
      <w:spacing w:before="0" w:after="0"/>
      <w:ind w:left="-709" w:right="-1560"/>
      <w:jc w:val="both"/>
    </w:pPr>
    <w:rPr>
      <w:rFonts w:ascii="Arial" w:hAnsi="Arial" w:cs="Arial"/>
    </w:rPr>
  </w:style>
  <w:style w:type="paragraph" w:styleId="af0">
    <w:name w:val="Body Text Indent"/>
    <w:basedOn w:val="a"/>
    <w:link w:val="af1"/>
    <w:uiPriority w:val="99"/>
    <w:semiHidden/>
    <w:unhideWhenUsed/>
    <w:rsid w:val="0064216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642168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rsid w:val="00642168"/>
    <w:pPr>
      <w:widowControl w:val="0"/>
      <w:overflowPunct w:val="0"/>
      <w:autoSpaceDE w:val="0"/>
      <w:autoSpaceDN w:val="0"/>
      <w:adjustRightInd w:val="0"/>
      <w:spacing w:before="0" w:after="0" w:line="360" w:lineRule="auto"/>
      <w:ind w:firstLine="720"/>
      <w:jc w:val="both"/>
      <w:textAlignment w:val="baseline"/>
    </w:pPr>
    <w:rPr>
      <w:sz w:val="28"/>
      <w:szCs w:val="20"/>
    </w:rPr>
  </w:style>
  <w:style w:type="paragraph" w:customStyle="1" w:styleId="Normal1">
    <w:name w:val="Normal1"/>
    <w:rsid w:val="00642168"/>
    <w:rPr>
      <w:rFonts w:ascii="Times New Roman" w:hAnsi="Times New Roman" w:cs="Times New Roman"/>
    </w:rPr>
  </w:style>
  <w:style w:type="paragraph" w:customStyle="1" w:styleId="14-15">
    <w:name w:val="14-15"/>
    <w:basedOn w:val="a"/>
    <w:rsid w:val="00CC5C52"/>
    <w:pPr>
      <w:spacing w:before="0" w:after="0" w:line="360" w:lineRule="auto"/>
      <w:ind w:firstLine="720"/>
      <w:jc w:val="both"/>
    </w:pPr>
    <w:rPr>
      <w:rFonts w:ascii="Times New Roman CYR" w:hAnsi="Times New Roman CYR"/>
      <w:spacing w:val="4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66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1D4816-06AC-46A8-BC1B-A8C4FE342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1980</Words>
  <Characters>14819</Characters>
  <Application>Microsoft Office Word</Application>
  <DocSecurity>0</DocSecurity>
  <Lines>123</Lines>
  <Paragraphs>33</Paragraphs>
  <ScaleCrop>false</ScaleCrop>
  <Company>Microsoft</Company>
  <LinksUpToDate>false</LinksUpToDate>
  <CharactersWithSpaces>16766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формах избирательного бюллетеня и требованиях к изготовлению избирательных бюллетеней для голосования на выборах депутатов Государственной Думы Федерального Собрания Российской Федерации шестого созыва</dc:title>
  <dc:creator>kopcea</dc:creator>
  <cp:lastModifiedBy>user</cp:lastModifiedBy>
  <cp:revision>2</cp:revision>
  <cp:lastPrinted>2023-07-06T14:41:00Z</cp:lastPrinted>
  <dcterms:created xsi:type="dcterms:W3CDTF">2023-07-25T08:19:00Z</dcterms:created>
  <dcterms:modified xsi:type="dcterms:W3CDTF">2023-07-25T08:19:00Z</dcterms:modified>
</cp:coreProperties>
</file>